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44B87">
      <w:pPr>
        <w:spacing w:after="0" w:line="360" w:lineRule="auto"/>
        <w:jc w:val="center"/>
        <w:rPr>
          <w:rFonts w:ascii="方正黑体简体" w:hAnsi="方正黑体简体" w:eastAsia="方正黑体简体" w:cs="方正黑体简体"/>
          <w:spacing w:val="0"/>
          <w:sz w:val="36"/>
          <w:szCs w:val="36"/>
        </w:rPr>
      </w:pPr>
      <w:r>
        <w:rPr>
          <w:rFonts w:hint="eastAsia" w:ascii="方正黑体简体" w:hAnsi="方正黑体简体" w:eastAsia="方正黑体简体" w:cs="方正黑体简体"/>
          <w:spacing w:val="0"/>
          <w:sz w:val="36"/>
          <w:szCs w:val="36"/>
        </w:rPr>
        <w:t>泸州弘润资产经营有限公司</w:t>
      </w:r>
    </w:p>
    <w:p w14:paraId="6DFD3D38">
      <w:pPr>
        <w:spacing w:after="0" w:line="360" w:lineRule="auto"/>
        <w:jc w:val="center"/>
        <w:rPr>
          <w:rFonts w:ascii="宋体" w:hAnsi="宋体" w:cs="宋体"/>
          <w:spacing w:val="0"/>
          <w:sz w:val="36"/>
          <w:szCs w:val="36"/>
        </w:rPr>
      </w:pPr>
      <w:r>
        <w:rPr>
          <w:rFonts w:hint="eastAsia" w:ascii="方正黑体简体" w:hAnsi="方正黑体简体" w:eastAsia="方正黑体简体" w:cs="方正黑体简体"/>
          <w:spacing w:val="0"/>
          <w:sz w:val="36"/>
          <w:szCs w:val="36"/>
        </w:rPr>
        <w:t>大宗食品原料采购询价函</w:t>
      </w:r>
    </w:p>
    <w:p w14:paraId="58F77B16">
      <w:pPr>
        <w:spacing w:after="0" w:line="540" w:lineRule="exact"/>
        <w:ind w:firstLine="560" w:firstLineChars="200"/>
        <w:rPr>
          <w:rFonts w:ascii="宋体" w:hAnsi="宋体" w:cs="宋体"/>
          <w:spacing w:val="0"/>
          <w:sz w:val="28"/>
          <w:szCs w:val="28"/>
        </w:rPr>
      </w:pPr>
      <w:bookmarkStart w:id="6" w:name="_GoBack"/>
      <w:r>
        <w:rPr>
          <w:rFonts w:hint="eastAsia" w:ascii="宋体" w:hAnsi="宋体" w:cs="宋体"/>
          <w:spacing w:val="0"/>
          <w:sz w:val="28"/>
          <w:szCs w:val="28"/>
        </w:rPr>
        <w:t>现有泸州弘润资产经营有限公司（以下简称“我公司”）拟对泸天化职工食堂、泸天化宾馆、泸天化康养食堂大宗食品原料进行采购，现依据公司相关管理制度进行公开询价比选，具体如下：</w:t>
      </w:r>
    </w:p>
    <w:p w14:paraId="4510DB4F">
      <w:pPr>
        <w:spacing w:after="0" w:line="540" w:lineRule="exact"/>
        <w:ind w:firstLine="560" w:firstLineChars="200"/>
        <w:rPr>
          <w:rFonts w:ascii="方正黑体简体" w:hAnsi="方正黑体简体" w:eastAsia="方正黑体简体" w:cs="方正黑体简体"/>
          <w:spacing w:val="0"/>
          <w:sz w:val="28"/>
          <w:szCs w:val="28"/>
        </w:rPr>
      </w:pPr>
      <w:r>
        <w:rPr>
          <w:rFonts w:hint="eastAsia" w:ascii="方正黑体简体" w:hAnsi="方正黑体简体" w:eastAsia="方正黑体简体" w:cs="方正黑体简体"/>
          <w:spacing w:val="0"/>
          <w:sz w:val="28"/>
          <w:szCs w:val="28"/>
        </w:rPr>
        <w:t>一、询价项目名称</w:t>
      </w:r>
    </w:p>
    <w:p w14:paraId="73AC931B">
      <w:pPr>
        <w:spacing w:line="540" w:lineRule="exact"/>
        <w:ind w:firstLine="560" w:firstLineChars="200"/>
        <w:rPr>
          <w:rFonts w:hint="eastAsia" w:ascii="宋体" w:hAnsi="宋体" w:eastAsia="宋体" w:cs="宋体"/>
          <w:spacing w:val="0"/>
          <w:sz w:val="28"/>
          <w:szCs w:val="28"/>
          <w:lang w:eastAsia="zh-CN"/>
        </w:rPr>
      </w:pPr>
      <w:r>
        <w:rPr>
          <w:rFonts w:hint="eastAsia" w:ascii="宋体" w:hAnsi="宋体" w:cs="宋体"/>
          <w:spacing w:val="0"/>
          <w:sz w:val="28"/>
          <w:szCs w:val="28"/>
        </w:rPr>
        <w:t>大宗食品原料采购，具体类别如下表</w:t>
      </w:r>
      <w:r>
        <w:rPr>
          <w:rFonts w:hint="eastAsia" w:ascii="宋体" w:hAnsi="宋体" w:cs="宋体"/>
          <w:spacing w:val="0"/>
          <w:sz w:val="28"/>
          <w:szCs w:val="28"/>
          <w:lang w:eastAsia="zh-CN"/>
        </w:rPr>
        <w:t>：</w:t>
      </w:r>
    </w:p>
    <w:tbl>
      <w:tblPr>
        <w:tblStyle w:val="13"/>
        <w:tblW w:w="9000" w:type="dxa"/>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2462"/>
        <w:gridCol w:w="2538"/>
        <w:gridCol w:w="1950"/>
      </w:tblGrid>
      <w:tr w14:paraId="79CD6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4C357C82">
            <w:pPr>
              <w:spacing w:after="0" w:line="360" w:lineRule="auto"/>
              <w:jc w:val="center"/>
              <w:rPr>
                <w:rFonts w:ascii="宋体" w:hAnsi="宋体" w:cs="宋体"/>
                <w:b/>
                <w:spacing w:val="0"/>
                <w:szCs w:val="21"/>
              </w:rPr>
            </w:pPr>
            <w:r>
              <w:rPr>
                <w:rFonts w:hint="eastAsia" w:ascii="宋体" w:hAnsi="宋体" w:cs="宋体"/>
                <w:b/>
                <w:spacing w:val="0"/>
                <w:szCs w:val="21"/>
              </w:rPr>
              <w:t>类别</w:t>
            </w:r>
          </w:p>
        </w:tc>
        <w:tc>
          <w:tcPr>
            <w:tcW w:w="2462" w:type="dxa"/>
            <w:vAlign w:val="center"/>
          </w:tcPr>
          <w:p w14:paraId="60452613">
            <w:pPr>
              <w:spacing w:after="0" w:line="360" w:lineRule="auto"/>
              <w:jc w:val="center"/>
              <w:rPr>
                <w:rFonts w:ascii="宋体" w:hAnsi="宋体" w:cs="宋体"/>
                <w:b/>
                <w:spacing w:val="0"/>
                <w:szCs w:val="21"/>
              </w:rPr>
            </w:pPr>
            <w:r>
              <w:rPr>
                <w:rFonts w:hint="eastAsia" w:ascii="宋体" w:hAnsi="宋体" w:cs="宋体"/>
                <w:b/>
                <w:spacing w:val="0"/>
                <w:szCs w:val="21"/>
              </w:rPr>
              <w:t>食品原料品名</w:t>
            </w:r>
          </w:p>
        </w:tc>
        <w:tc>
          <w:tcPr>
            <w:tcW w:w="2538" w:type="dxa"/>
            <w:vAlign w:val="center"/>
          </w:tcPr>
          <w:p w14:paraId="4B1762EE">
            <w:pPr>
              <w:spacing w:after="0" w:line="360" w:lineRule="auto"/>
              <w:jc w:val="center"/>
              <w:rPr>
                <w:rFonts w:ascii="宋体" w:hAnsi="宋体" w:cs="宋体"/>
                <w:b/>
                <w:spacing w:val="0"/>
                <w:szCs w:val="21"/>
              </w:rPr>
            </w:pPr>
            <w:r>
              <w:rPr>
                <w:rFonts w:hint="eastAsia" w:ascii="宋体" w:hAnsi="宋体" w:cs="宋体"/>
                <w:b/>
                <w:spacing w:val="0"/>
                <w:szCs w:val="21"/>
              </w:rPr>
              <w:t>预计费用（万元/年）</w:t>
            </w:r>
          </w:p>
        </w:tc>
        <w:tc>
          <w:tcPr>
            <w:tcW w:w="1950" w:type="dxa"/>
            <w:vAlign w:val="center"/>
          </w:tcPr>
          <w:p w14:paraId="3928BA76">
            <w:pPr>
              <w:spacing w:after="0" w:line="360" w:lineRule="auto"/>
              <w:jc w:val="center"/>
              <w:rPr>
                <w:rFonts w:ascii="宋体" w:hAnsi="宋体" w:cs="宋体"/>
                <w:b/>
                <w:spacing w:val="0"/>
                <w:szCs w:val="21"/>
              </w:rPr>
            </w:pPr>
            <w:r>
              <w:rPr>
                <w:rFonts w:hint="eastAsia" w:ascii="宋体" w:hAnsi="宋体" w:cs="宋体"/>
                <w:b/>
                <w:spacing w:val="0"/>
                <w:szCs w:val="21"/>
              </w:rPr>
              <w:t>备注</w:t>
            </w:r>
          </w:p>
        </w:tc>
      </w:tr>
      <w:tr w14:paraId="260AA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0893049D">
            <w:pPr>
              <w:spacing w:after="0" w:line="360" w:lineRule="auto"/>
              <w:jc w:val="center"/>
              <w:rPr>
                <w:rFonts w:ascii="宋体" w:hAnsi="宋体" w:cs="宋体"/>
                <w:bCs/>
                <w:spacing w:val="0"/>
                <w:szCs w:val="21"/>
              </w:rPr>
            </w:pPr>
            <w:r>
              <w:rPr>
                <w:rFonts w:hint="eastAsia" w:ascii="宋体" w:hAnsi="宋体" w:cs="宋体"/>
                <w:bCs/>
                <w:spacing w:val="0"/>
                <w:szCs w:val="21"/>
              </w:rPr>
              <w:t>第一类</w:t>
            </w:r>
          </w:p>
        </w:tc>
        <w:tc>
          <w:tcPr>
            <w:tcW w:w="2462" w:type="dxa"/>
            <w:vAlign w:val="center"/>
          </w:tcPr>
          <w:p w14:paraId="03BF5DD2">
            <w:pPr>
              <w:spacing w:after="0" w:line="360" w:lineRule="auto"/>
              <w:jc w:val="center"/>
              <w:rPr>
                <w:rFonts w:ascii="宋体" w:hAnsi="宋体" w:cs="宋体"/>
                <w:bCs/>
                <w:spacing w:val="0"/>
                <w:szCs w:val="21"/>
              </w:rPr>
            </w:pPr>
            <w:r>
              <w:rPr>
                <w:rFonts w:hint="eastAsia" w:ascii="宋体" w:hAnsi="宋体" w:cs="宋体"/>
                <w:bCs/>
                <w:spacing w:val="0"/>
                <w:szCs w:val="21"/>
              </w:rPr>
              <w:t>蔬菜类</w:t>
            </w:r>
          </w:p>
        </w:tc>
        <w:tc>
          <w:tcPr>
            <w:tcW w:w="2538" w:type="dxa"/>
            <w:vAlign w:val="center"/>
          </w:tcPr>
          <w:p w14:paraId="0DAE9611">
            <w:pPr>
              <w:widowControl/>
              <w:spacing w:after="0" w:line="240" w:lineRule="auto"/>
              <w:jc w:val="center"/>
              <w:textAlignment w:val="center"/>
              <w:rPr>
                <w:rFonts w:ascii="宋体" w:hAnsi="宋体" w:cs="宋体"/>
                <w:bCs/>
                <w:spacing w:val="0"/>
                <w:szCs w:val="21"/>
              </w:rPr>
            </w:pPr>
            <w:r>
              <w:rPr>
                <w:rFonts w:hint="eastAsia" w:ascii="宋体" w:hAnsi="宋体" w:cs="宋体"/>
                <w:color w:val="000000"/>
                <w:spacing w:val="0"/>
                <w:kern w:val="0"/>
                <w:szCs w:val="21"/>
              </w:rPr>
              <w:t>120</w:t>
            </w:r>
          </w:p>
        </w:tc>
        <w:tc>
          <w:tcPr>
            <w:tcW w:w="1950" w:type="dxa"/>
            <w:vAlign w:val="center"/>
          </w:tcPr>
          <w:p w14:paraId="4BD52AEF">
            <w:pPr>
              <w:widowControl/>
              <w:spacing w:after="0" w:line="240" w:lineRule="auto"/>
              <w:jc w:val="center"/>
              <w:textAlignment w:val="center"/>
              <w:rPr>
                <w:rFonts w:ascii="宋体" w:hAnsi="宋体" w:cs="宋体"/>
                <w:color w:val="000000"/>
                <w:spacing w:val="0"/>
                <w:kern w:val="0"/>
                <w:szCs w:val="21"/>
              </w:rPr>
            </w:pPr>
          </w:p>
        </w:tc>
      </w:tr>
      <w:tr w14:paraId="5D4E3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12D8D986">
            <w:pPr>
              <w:spacing w:after="0" w:line="360" w:lineRule="auto"/>
              <w:jc w:val="center"/>
              <w:rPr>
                <w:rFonts w:ascii="宋体" w:hAnsi="宋体" w:cs="宋体"/>
                <w:bCs/>
                <w:spacing w:val="0"/>
                <w:szCs w:val="21"/>
              </w:rPr>
            </w:pPr>
            <w:r>
              <w:rPr>
                <w:rFonts w:hint="eastAsia" w:ascii="宋体" w:hAnsi="宋体" w:cs="宋体"/>
                <w:bCs/>
                <w:spacing w:val="0"/>
                <w:szCs w:val="21"/>
              </w:rPr>
              <w:t>第二类</w:t>
            </w:r>
          </w:p>
        </w:tc>
        <w:tc>
          <w:tcPr>
            <w:tcW w:w="2462" w:type="dxa"/>
            <w:vAlign w:val="center"/>
          </w:tcPr>
          <w:p w14:paraId="2105A3E3">
            <w:pPr>
              <w:spacing w:after="0" w:line="360" w:lineRule="auto"/>
              <w:jc w:val="center"/>
              <w:rPr>
                <w:rFonts w:ascii="宋体" w:hAnsi="宋体" w:cs="宋体"/>
                <w:bCs/>
                <w:spacing w:val="0"/>
                <w:szCs w:val="21"/>
              </w:rPr>
            </w:pPr>
            <w:r>
              <w:rPr>
                <w:rFonts w:hint="eastAsia" w:ascii="宋体" w:hAnsi="宋体" w:cs="宋体"/>
                <w:bCs/>
                <w:spacing w:val="0"/>
                <w:szCs w:val="21"/>
              </w:rPr>
              <w:t>鲜猪肉类</w:t>
            </w:r>
          </w:p>
        </w:tc>
        <w:tc>
          <w:tcPr>
            <w:tcW w:w="2538" w:type="dxa"/>
            <w:vAlign w:val="center"/>
          </w:tcPr>
          <w:p w14:paraId="7D807836">
            <w:pPr>
              <w:widowControl/>
              <w:spacing w:after="0" w:line="240" w:lineRule="auto"/>
              <w:jc w:val="center"/>
              <w:textAlignment w:val="center"/>
              <w:rPr>
                <w:rFonts w:ascii="宋体" w:hAnsi="宋体" w:cs="宋体"/>
                <w:bCs/>
                <w:spacing w:val="0"/>
                <w:szCs w:val="21"/>
              </w:rPr>
            </w:pPr>
            <w:r>
              <w:rPr>
                <w:rFonts w:hint="eastAsia" w:ascii="宋体" w:hAnsi="宋体" w:cs="宋体"/>
                <w:color w:val="000000"/>
                <w:spacing w:val="0"/>
                <w:kern w:val="0"/>
                <w:szCs w:val="21"/>
              </w:rPr>
              <w:t>180</w:t>
            </w:r>
          </w:p>
        </w:tc>
        <w:tc>
          <w:tcPr>
            <w:tcW w:w="1950" w:type="dxa"/>
            <w:vAlign w:val="center"/>
          </w:tcPr>
          <w:p w14:paraId="75D5B5FB">
            <w:pPr>
              <w:widowControl/>
              <w:spacing w:after="0" w:line="240" w:lineRule="auto"/>
              <w:jc w:val="center"/>
              <w:textAlignment w:val="center"/>
              <w:rPr>
                <w:rFonts w:ascii="宋体" w:hAnsi="宋体" w:cs="宋体"/>
                <w:color w:val="000000"/>
                <w:spacing w:val="0"/>
                <w:kern w:val="0"/>
                <w:szCs w:val="21"/>
              </w:rPr>
            </w:pPr>
          </w:p>
        </w:tc>
      </w:tr>
      <w:tr w14:paraId="2F7A5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1DE0C29E">
            <w:pPr>
              <w:spacing w:after="0" w:line="360" w:lineRule="auto"/>
              <w:jc w:val="center"/>
              <w:rPr>
                <w:rFonts w:ascii="宋体" w:hAnsi="宋体" w:cs="宋体"/>
                <w:bCs/>
                <w:spacing w:val="0"/>
                <w:szCs w:val="21"/>
              </w:rPr>
            </w:pPr>
            <w:r>
              <w:rPr>
                <w:rFonts w:hint="eastAsia" w:ascii="宋体" w:hAnsi="宋体" w:cs="宋体"/>
                <w:bCs/>
                <w:spacing w:val="0"/>
                <w:szCs w:val="21"/>
              </w:rPr>
              <w:t>第三类</w:t>
            </w:r>
          </w:p>
        </w:tc>
        <w:tc>
          <w:tcPr>
            <w:tcW w:w="2462" w:type="dxa"/>
            <w:vAlign w:val="center"/>
          </w:tcPr>
          <w:p w14:paraId="3FA8DCB6">
            <w:pPr>
              <w:spacing w:after="0" w:line="360" w:lineRule="auto"/>
              <w:jc w:val="center"/>
              <w:rPr>
                <w:rFonts w:ascii="宋体" w:hAnsi="宋体" w:cs="宋体"/>
                <w:bCs/>
                <w:spacing w:val="0"/>
                <w:szCs w:val="21"/>
              </w:rPr>
            </w:pPr>
            <w:r>
              <w:rPr>
                <w:rFonts w:hint="eastAsia" w:ascii="宋体" w:hAnsi="宋体" w:cs="宋体"/>
                <w:bCs/>
                <w:spacing w:val="0"/>
                <w:szCs w:val="21"/>
              </w:rPr>
              <w:t>家禽类</w:t>
            </w:r>
          </w:p>
        </w:tc>
        <w:tc>
          <w:tcPr>
            <w:tcW w:w="2538" w:type="dxa"/>
            <w:vAlign w:val="center"/>
          </w:tcPr>
          <w:p w14:paraId="3CC0FAD9">
            <w:pPr>
              <w:widowControl/>
              <w:spacing w:after="0" w:line="240" w:lineRule="auto"/>
              <w:jc w:val="center"/>
              <w:textAlignment w:val="center"/>
              <w:rPr>
                <w:rFonts w:ascii="宋体" w:hAnsi="宋体" w:cs="宋体"/>
                <w:bCs/>
                <w:spacing w:val="0"/>
                <w:szCs w:val="21"/>
              </w:rPr>
            </w:pPr>
            <w:r>
              <w:rPr>
                <w:rFonts w:hint="eastAsia" w:ascii="宋体" w:hAnsi="宋体" w:cs="宋体"/>
                <w:color w:val="000000"/>
                <w:spacing w:val="0"/>
                <w:kern w:val="0"/>
                <w:szCs w:val="21"/>
              </w:rPr>
              <w:t>60</w:t>
            </w:r>
          </w:p>
        </w:tc>
        <w:tc>
          <w:tcPr>
            <w:tcW w:w="1950" w:type="dxa"/>
            <w:vAlign w:val="center"/>
          </w:tcPr>
          <w:p w14:paraId="0699F6C0">
            <w:pPr>
              <w:widowControl/>
              <w:spacing w:after="0" w:line="240" w:lineRule="auto"/>
              <w:jc w:val="center"/>
              <w:textAlignment w:val="center"/>
              <w:rPr>
                <w:rFonts w:ascii="宋体" w:hAnsi="宋体" w:cs="宋体"/>
                <w:color w:val="000000"/>
                <w:spacing w:val="0"/>
                <w:kern w:val="0"/>
                <w:szCs w:val="21"/>
              </w:rPr>
            </w:pPr>
          </w:p>
        </w:tc>
      </w:tr>
      <w:tr w14:paraId="266C2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78FFF55E">
            <w:pPr>
              <w:spacing w:after="0" w:line="360" w:lineRule="auto"/>
              <w:jc w:val="center"/>
              <w:rPr>
                <w:rFonts w:ascii="宋体" w:hAnsi="宋体" w:cs="宋体"/>
                <w:bCs/>
                <w:spacing w:val="0"/>
                <w:szCs w:val="21"/>
              </w:rPr>
            </w:pPr>
            <w:r>
              <w:rPr>
                <w:rFonts w:hint="eastAsia" w:ascii="宋体" w:hAnsi="宋体" w:cs="宋体"/>
                <w:bCs/>
                <w:spacing w:val="0"/>
                <w:szCs w:val="21"/>
              </w:rPr>
              <w:t>第四类</w:t>
            </w:r>
          </w:p>
        </w:tc>
        <w:tc>
          <w:tcPr>
            <w:tcW w:w="2462" w:type="dxa"/>
            <w:vAlign w:val="center"/>
          </w:tcPr>
          <w:p w14:paraId="3732267B">
            <w:pPr>
              <w:spacing w:after="0" w:line="360" w:lineRule="auto"/>
              <w:jc w:val="center"/>
              <w:rPr>
                <w:rFonts w:ascii="宋体" w:hAnsi="宋体" w:cs="宋体"/>
                <w:bCs/>
                <w:spacing w:val="0"/>
                <w:szCs w:val="21"/>
              </w:rPr>
            </w:pPr>
            <w:r>
              <w:rPr>
                <w:rFonts w:hint="eastAsia" w:ascii="宋体" w:hAnsi="宋体" w:cs="宋体"/>
                <w:bCs/>
                <w:spacing w:val="0"/>
                <w:szCs w:val="21"/>
              </w:rPr>
              <w:t>蛋类</w:t>
            </w:r>
          </w:p>
        </w:tc>
        <w:tc>
          <w:tcPr>
            <w:tcW w:w="2538" w:type="dxa"/>
            <w:vAlign w:val="center"/>
          </w:tcPr>
          <w:p w14:paraId="412B9500">
            <w:pPr>
              <w:widowControl/>
              <w:spacing w:after="0" w:line="240" w:lineRule="auto"/>
              <w:jc w:val="center"/>
              <w:textAlignment w:val="center"/>
              <w:rPr>
                <w:rFonts w:ascii="宋体" w:hAnsi="宋体" w:cs="宋体"/>
                <w:bCs/>
                <w:spacing w:val="0"/>
                <w:szCs w:val="21"/>
              </w:rPr>
            </w:pPr>
            <w:r>
              <w:rPr>
                <w:rFonts w:hint="eastAsia" w:ascii="宋体" w:hAnsi="宋体" w:cs="宋体"/>
                <w:color w:val="000000"/>
                <w:spacing w:val="0"/>
                <w:kern w:val="0"/>
                <w:szCs w:val="21"/>
              </w:rPr>
              <w:t>25</w:t>
            </w:r>
          </w:p>
        </w:tc>
        <w:tc>
          <w:tcPr>
            <w:tcW w:w="1950" w:type="dxa"/>
            <w:vAlign w:val="center"/>
          </w:tcPr>
          <w:p w14:paraId="609B477B">
            <w:pPr>
              <w:widowControl/>
              <w:spacing w:after="0" w:line="240" w:lineRule="auto"/>
              <w:jc w:val="center"/>
              <w:textAlignment w:val="center"/>
              <w:rPr>
                <w:rFonts w:ascii="宋体" w:hAnsi="宋体" w:cs="宋体"/>
                <w:color w:val="000000"/>
                <w:spacing w:val="0"/>
                <w:kern w:val="0"/>
                <w:szCs w:val="21"/>
              </w:rPr>
            </w:pPr>
          </w:p>
        </w:tc>
      </w:tr>
      <w:tr w14:paraId="0FDD1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7899C00D">
            <w:pPr>
              <w:spacing w:after="0" w:line="360" w:lineRule="auto"/>
              <w:jc w:val="center"/>
              <w:rPr>
                <w:rFonts w:ascii="宋体" w:hAnsi="宋体" w:cs="宋体"/>
                <w:bCs/>
                <w:spacing w:val="0"/>
                <w:szCs w:val="21"/>
              </w:rPr>
            </w:pPr>
            <w:r>
              <w:rPr>
                <w:rFonts w:hint="eastAsia" w:ascii="宋体" w:hAnsi="宋体" w:cs="宋体"/>
                <w:bCs/>
                <w:spacing w:val="0"/>
                <w:szCs w:val="21"/>
              </w:rPr>
              <w:t>第五类</w:t>
            </w:r>
          </w:p>
        </w:tc>
        <w:tc>
          <w:tcPr>
            <w:tcW w:w="2462" w:type="dxa"/>
            <w:vAlign w:val="center"/>
          </w:tcPr>
          <w:p w14:paraId="7E43FF4D">
            <w:pPr>
              <w:spacing w:after="0" w:line="360" w:lineRule="auto"/>
              <w:jc w:val="center"/>
              <w:rPr>
                <w:rFonts w:ascii="宋体" w:hAnsi="宋体" w:cs="宋体"/>
                <w:bCs/>
                <w:spacing w:val="0"/>
                <w:szCs w:val="21"/>
              </w:rPr>
            </w:pPr>
            <w:r>
              <w:rPr>
                <w:rFonts w:hint="eastAsia" w:ascii="宋体" w:hAnsi="宋体" w:cs="宋体"/>
                <w:bCs/>
                <w:spacing w:val="0"/>
                <w:szCs w:val="21"/>
              </w:rPr>
              <w:t>鲜牛肉类</w:t>
            </w:r>
          </w:p>
        </w:tc>
        <w:tc>
          <w:tcPr>
            <w:tcW w:w="2538" w:type="dxa"/>
            <w:vAlign w:val="center"/>
          </w:tcPr>
          <w:p w14:paraId="24746FF3">
            <w:pPr>
              <w:widowControl/>
              <w:spacing w:after="0" w:line="240" w:lineRule="auto"/>
              <w:jc w:val="center"/>
              <w:textAlignment w:val="center"/>
              <w:rPr>
                <w:rFonts w:ascii="宋体" w:hAnsi="宋体" w:cs="宋体"/>
                <w:bCs/>
                <w:spacing w:val="0"/>
                <w:szCs w:val="21"/>
              </w:rPr>
            </w:pPr>
            <w:r>
              <w:rPr>
                <w:rFonts w:hint="eastAsia" w:ascii="宋体" w:hAnsi="宋体" w:cs="宋体"/>
                <w:color w:val="000000"/>
                <w:spacing w:val="0"/>
                <w:kern w:val="0"/>
                <w:szCs w:val="21"/>
              </w:rPr>
              <w:t>35</w:t>
            </w:r>
          </w:p>
        </w:tc>
        <w:tc>
          <w:tcPr>
            <w:tcW w:w="1950" w:type="dxa"/>
            <w:vAlign w:val="center"/>
          </w:tcPr>
          <w:p w14:paraId="1FA0C5CE">
            <w:pPr>
              <w:widowControl/>
              <w:spacing w:after="0" w:line="240" w:lineRule="auto"/>
              <w:jc w:val="center"/>
              <w:textAlignment w:val="center"/>
              <w:rPr>
                <w:rFonts w:ascii="宋体" w:hAnsi="宋体" w:cs="宋体"/>
                <w:color w:val="000000"/>
                <w:spacing w:val="0"/>
                <w:kern w:val="0"/>
                <w:szCs w:val="21"/>
              </w:rPr>
            </w:pPr>
          </w:p>
        </w:tc>
      </w:tr>
      <w:tr w14:paraId="05914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05C77A54">
            <w:pPr>
              <w:spacing w:after="0" w:line="360" w:lineRule="auto"/>
              <w:jc w:val="center"/>
              <w:rPr>
                <w:rFonts w:ascii="宋体" w:hAnsi="宋体" w:cs="宋体"/>
                <w:bCs/>
                <w:spacing w:val="0"/>
                <w:szCs w:val="21"/>
              </w:rPr>
            </w:pPr>
            <w:r>
              <w:rPr>
                <w:rFonts w:hint="eastAsia" w:ascii="宋体" w:hAnsi="宋体" w:cs="宋体"/>
                <w:bCs/>
                <w:spacing w:val="0"/>
                <w:szCs w:val="21"/>
              </w:rPr>
              <w:t>第六类</w:t>
            </w:r>
          </w:p>
        </w:tc>
        <w:tc>
          <w:tcPr>
            <w:tcW w:w="2462" w:type="dxa"/>
            <w:vAlign w:val="center"/>
          </w:tcPr>
          <w:p w14:paraId="27C26D84">
            <w:pPr>
              <w:spacing w:after="0" w:line="360" w:lineRule="auto"/>
              <w:jc w:val="center"/>
              <w:rPr>
                <w:rFonts w:ascii="宋体" w:hAnsi="宋体" w:cs="宋体"/>
                <w:bCs/>
                <w:spacing w:val="0"/>
                <w:szCs w:val="21"/>
              </w:rPr>
            </w:pPr>
            <w:r>
              <w:rPr>
                <w:rFonts w:hint="eastAsia" w:ascii="宋体" w:hAnsi="宋体" w:cs="宋体"/>
                <w:bCs/>
                <w:spacing w:val="0"/>
                <w:szCs w:val="21"/>
              </w:rPr>
              <w:t>水产、海鲜类</w:t>
            </w:r>
          </w:p>
        </w:tc>
        <w:tc>
          <w:tcPr>
            <w:tcW w:w="2538" w:type="dxa"/>
            <w:vAlign w:val="center"/>
          </w:tcPr>
          <w:p w14:paraId="0D72703C">
            <w:pPr>
              <w:widowControl/>
              <w:spacing w:after="0" w:line="240" w:lineRule="auto"/>
              <w:jc w:val="center"/>
              <w:textAlignment w:val="center"/>
              <w:rPr>
                <w:rFonts w:ascii="宋体" w:hAnsi="宋体" w:cs="宋体"/>
                <w:bCs/>
                <w:spacing w:val="0"/>
                <w:szCs w:val="21"/>
              </w:rPr>
            </w:pPr>
            <w:r>
              <w:rPr>
                <w:rFonts w:hint="eastAsia" w:ascii="宋体" w:hAnsi="宋体" w:cs="宋体"/>
                <w:color w:val="000000"/>
                <w:spacing w:val="0"/>
                <w:kern w:val="0"/>
                <w:szCs w:val="21"/>
              </w:rPr>
              <w:t>35</w:t>
            </w:r>
          </w:p>
        </w:tc>
        <w:tc>
          <w:tcPr>
            <w:tcW w:w="1950" w:type="dxa"/>
            <w:vAlign w:val="center"/>
          </w:tcPr>
          <w:p w14:paraId="11E11A6E">
            <w:pPr>
              <w:widowControl/>
              <w:spacing w:after="0" w:line="240" w:lineRule="auto"/>
              <w:jc w:val="center"/>
              <w:textAlignment w:val="center"/>
              <w:rPr>
                <w:rFonts w:ascii="宋体" w:hAnsi="宋体" w:cs="宋体"/>
                <w:color w:val="000000"/>
                <w:spacing w:val="0"/>
                <w:kern w:val="0"/>
                <w:szCs w:val="21"/>
              </w:rPr>
            </w:pPr>
          </w:p>
        </w:tc>
      </w:tr>
      <w:tr w14:paraId="3D7FB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568AF149">
            <w:pPr>
              <w:spacing w:after="0" w:line="360" w:lineRule="auto"/>
              <w:jc w:val="center"/>
              <w:rPr>
                <w:rFonts w:ascii="宋体" w:hAnsi="宋体" w:cs="宋体"/>
                <w:bCs/>
                <w:spacing w:val="0"/>
                <w:szCs w:val="21"/>
              </w:rPr>
            </w:pPr>
            <w:r>
              <w:rPr>
                <w:rFonts w:hint="eastAsia" w:ascii="宋体" w:hAnsi="宋体" w:cs="宋体"/>
                <w:bCs/>
                <w:spacing w:val="0"/>
                <w:szCs w:val="21"/>
              </w:rPr>
              <w:t>第七类</w:t>
            </w:r>
          </w:p>
        </w:tc>
        <w:tc>
          <w:tcPr>
            <w:tcW w:w="2462" w:type="dxa"/>
            <w:vAlign w:val="center"/>
          </w:tcPr>
          <w:p w14:paraId="06B0473B">
            <w:pPr>
              <w:spacing w:after="0" w:line="360" w:lineRule="auto"/>
              <w:jc w:val="center"/>
              <w:rPr>
                <w:rFonts w:ascii="宋体" w:hAnsi="宋体" w:cs="宋体"/>
                <w:bCs/>
                <w:spacing w:val="0"/>
                <w:szCs w:val="21"/>
              </w:rPr>
            </w:pPr>
            <w:r>
              <w:rPr>
                <w:rFonts w:hint="eastAsia" w:ascii="宋体" w:hAnsi="宋体" w:cs="宋体"/>
                <w:bCs/>
                <w:spacing w:val="0"/>
                <w:szCs w:val="21"/>
              </w:rPr>
              <w:t>调味品、干杂类</w:t>
            </w:r>
          </w:p>
        </w:tc>
        <w:tc>
          <w:tcPr>
            <w:tcW w:w="2538" w:type="dxa"/>
            <w:vAlign w:val="center"/>
          </w:tcPr>
          <w:p w14:paraId="02274428">
            <w:pPr>
              <w:widowControl/>
              <w:spacing w:after="0" w:line="240" w:lineRule="auto"/>
              <w:jc w:val="center"/>
              <w:textAlignment w:val="center"/>
              <w:rPr>
                <w:rFonts w:ascii="宋体" w:hAnsi="宋体" w:cs="宋体"/>
                <w:bCs/>
                <w:spacing w:val="0"/>
                <w:szCs w:val="21"/>
              </w:rPr>
            </w:pPr>
            <w:r>
              <w:rPr>
                <w:rFonts w:hint="eastAsia" w:ascii="宋体" w:hAnsi="宋体" w:cs="宋体"/>
                <w:color w:val="000000"/>
                <w:spacing w:val="0"/>
                <w:kern w:val="0"/>
                <w:szCs w:val="21"/>
              </w:rPr>
              <w:t>50</w:t>
            </w:r>
          </w:p>
        </w:tc>
        <w:tc>
          <w:tcPr>
            <w:tcW w:w="1950" w:type="dxa"/>
            <w:vAlign w:val="center"/>
          </w:tcPr>
          <w:p w14:paraId="2B9D8430">
            <w:pPr>
              <w:widowControl/>
              <w:spacing w:after="0" w:line="240" w:lineRule="auto"/>
              <w:jc w:val="center"/>
              <w:textAlignment w:val="center"/>
              <w:rPr>
                <w:rFonts w:ascii="宋体" w:hAnsi="宋体" w:cs="宋体"/>
                <w:color w:val="000000"/>
                <w:spacing w:val="0"/>
                <w:kern w:val="0"/>
                <w:szCs w:val="21"/>
              </w:rPr>
            </w:pPr>
          </w:p>
        </w:tc>
      </w:tr>
      <w:tr w14:paraId="6B392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6132BCA0">
            <w:pPr>
              <w:spacing w:after="0" w:line="360" w:lineRule="auto"/>
              <w:jc w:val="center"/>
              <w:rPr>
                <w:rFonts w:ascii="宋体" w:hAnsi="宋体" w:cs="宋体"/>
                <w:bCs/>
                <w:spacing w:val="0"/>
                <w:szCs w:val="21"/>
              </w:rPr>
            </w:pPr>
            <w:r>
              <w:rPr>
                <w:rFonts w:hint="eastAsia" w:ascii="宋体" w:hAnsi="宋体" w:cs="宋体"/>
                <w:bCs/>
                <w:spacing w:val="0"/>
                <w:szCs w:val="21"/>
              </w:rPr>
              <w:t>第八类</w:t>
            </w:r>
          </w:p>
        </w:tc>
        <w:tc>
          <w:tcPr>
            <w:tcW w:w="2462" w:type="dxa"/>
            <w:vAlign w:val="center"/>
          </w:tcPr>
          <w:p w14:paraId="7D110CAC">
            <w:pPr>
              <w:spacing w:after="0" w:line="360" w:lineRule="auto"/>
              <w:jc w:val="center"/>
              <w:rPr>
                <w:rFonts w:ascii="宋体" w:hAnsi="宋体" w:cs="宋体"/>
                <w:bCs/>
                <w:spacing w:val="0"/>
                <w:szCs w:val="21"/>
              </w:rPr>
            </w:pPr>
            <w:r>
              <w:rPr>
                <w:rFonts w:hint="eastAsia" w:ascii="宋体" w:hAnsi="宋体" w:cs="宋体"/>
                <w:bCs/>
                <w:spacing w:val="0"/>
                <w:szCs w:val="21"/>
              </w:rPr>
              <w:t>水面类</w:t>
            </w:r>
          </w:p>
        </w:tc>
        <w:tc>
          <w:tcPr>
            <w:tcW w:w="2538" w:type="dxa"/>
            <w:vAlign w:val="center"/>
          </w:tcPr>
          <w:p w14:paraId="364BA75E">
            <w:pPr>
              <w:widowControl/>
              <w:spacing w:after="0" w:line="240" w:lineRule="auto"/>
              <w:jc w:val="center"/>
              <w:textAlignment w:val="center"/>
              <w:rPr>
                <w:rFonts w:ascii="宋体" w:hAnsi="宋体" w:cs="宋体"/>
                <w:bCs/>
                <w:spacing w:val="0"/>
                <w:szCs w:val="21"/>
              </w:rPr>
            </w:pPr>
            <w:r>
              <w:rPr>
                <w:rFonts w:hint="eastAsia" w:ascii="宋体" w:hAnsi="宋体" w:cs="宋体"/>
                <w:color w:val="000000"/>
                <w:spacing w:val="0"/>
                <w:kern w:val="0"/>
                <w:szCs w:val="21"/>
              </w:rPr>
              <w:t>8</w:t>
            </w:r>
          </w:p>
        </w:tc>
        <w:tc>
          <w:tcPr>
            <w:tcW w:w="1950" w:type="dxa"/>
            <w:vAlign w:val="center"/>
          </w:tcPr>
          <w:p w14:paraId="5E87FA99">
            <w:pPr>
              <w:widowControl/>
              <w:spacing w:after="0" w:line="240" w:lineRule="auto"/>
              <w:jc w:val="center"/>
              <w:textAlignment w:val="center"/>
              <w:rPr>
                <w:rFonts w:ascii="宋体" w:hAnsi="宋体" w:cs="宋体"/>
                <w:color w:val="000000"/>
                <w:spacing w:val="0"/>
                <w:kern w:val="0"/>
                <w:szCs w:val="21"/>
              </w:rPr>
            </w:pPr>
          </w:p>
        </w:tc>
      </w:tr>
      <w:tr w14:paraId="250E0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29514211">
            <w:pPr>
              <w:spacing w:after="0" w:line="360" w:lineRule="auto"/>
              <w:jc w:val="center"/>
              <w:rPr>
                <w:rFonts w:ascii="宋体" w:hAnsi="宋体" w:cs="宋体"/>
                <w:bCs/>
                <w:spacing w:val="0"/>
                <w:szCs w:val="21"/>
              </w:rPr>
            </w:pPr>
            <w:r>
              <w:rPr>
                <w:rFonts w:hint="eastAsia" w:ascii="宋体" w:hAnsi="宋体" w:cs="宋体"/>
                <w:bCs/>
                <w:spacing w:val="0"/>
                <w:szCs w:val="21"/>
              </w:rPr>
              <w:t>第九类</w:t>
            </w:r>
          </w:p>
        </w:tc>
        <w:tc>
          <w:tcPr>
            <w:tcW w:w="2462" w:type="dxa"/>
            <w:vAlign w:val="center"/>
          </w:tcPr>
          <w:p w14:paraId="1FA2BE4B">
            <w:pPr>
              <w:spacing w:after="0" w:line="360" w:lineRule="auto"/>
              <w:jc w:val="center"/>
              <w:rPr>
                <w:rFonts w:ascii="宋体" w:hAnsi="宋体" w:cs="宋体"/>
                <w:bCs/>
                <w:spacing w:val="0"/>
                <w:szCs w:val="21"/>
              </w:rPr>
            </w:pPr>
            <w:r>
              <w:rPr>
                <w:rFonts w:hint="eastAsia" w:ascii="宋体" w:hAnsi="宋体" w:cs="宋体"/>
                <w:bCs/>
                <w:spacing w:val="0"/>
                <w:szCs w:val="21"/>
              </w:rPr>
              <w:t>水果类</w:t>
            </w:r>
          </w:p>
        </w:tc>
        <w:tc>
          <w:tcPr>
            <w:tcW w:w="2538" w:type="dxa"/>
            <w:vAlign w:val="center"/>
          </w:tcPr>
          <w:p w14:paraId="2D5E20C6">
            <w:pPr>
              <w:widowControl/>
              <w:spacing w:after="0" w:line="240" w:lineRule="auto"/>
              <w:jc w:val="center"/>
              <w:textAlignment w:val="center"/>
              <w:rPr>
                <w:rFonts w:ascii="宋体" w:hAnsi="宋体" w:cs="宋体"/>
                <w:color w:val="000000"/>
                <w:spacing w:val="0"/>
                <w:kern w:val="0"/>
                <w:szCs w:val="21"/>
              </w:rPr>
            </w:pPr>
            <w:r>
              <w:rPr>
                <w:rFonts w:hint="eastAsia" w:ascii="宋体" w:hAnsi="宋体" w:cs="宋体"/>
                <w:color w:val="000000"/>
                <w:spacing w:val="0"/>
                <w:kern w:val="0"/>
                <w:szCs w:val="21"/>
              </w:rPr>
              <w:t>6</w:t>
            </w:r>
          </w:p>
        </w:tc>
        <w:tc>
          <w:tcPr>
            <w:tcW w:w="1950" w:type="dxa"/>
            <w:vAlign w:val="center"/>
          </w:tcPr>
          <w:p w14:paraId="10F13969">
            <w:pPr>
              <w:widowControl/>
              <w:spacing w:after="0" w:line="240" w:lineRule="auto"/>
              <w:jc w:val="center"/>
              <w:textAlignment w:val="center"/>
              <w:rPr>
                <w:rFonts w:ascii="宋体" w:hAnsi="宋体" w:cs="宋体"/>
                <w:color w:val="000000"/>
                <w:spacing w:val="0"/>
                <w:kern w:val="0"/>
                <w:szCs w:val="21"/>
              </w:rPr>
            </w:pPr>
          </w:p>
        </w:tc>
      </w:tr>
      <w:tr w14:paraId="3741B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52815255">
            <w:pPr>
              <w:spacing w:after="0" w:line="360" w:lineRule="auto"/>
              <w:jc w:val="center"/>
              <w:rPr>
                <w:rFonts w:ascii="宋体" w:hAnsi="宋体" w:cs="宋体"/>
                <w:bCs/>
                <w:spacing w:val="0"/>
                <w:szCs w:val="21"/>
              </w:rPr>
            </w:pPr>
            <w:r>
              <w:rPr>
                <w:rFonts w:hint="eastAsia" w:ascii="宋体" w:hAnsi="宋体" w:cs="宋体"/>
                <w:bCs/>
                <w:spacing w:val="0"/>
                <w:szCs w:val="21"/>
              </w:rPr>
              <w:t>第十类</w:t>
            </w:r>
          </w:p>
        </w:tc>
        <w:tc>
          <w:tcPr>
            <w:tcW w:w="2462" w:type="dxa"/>
            <w:vAlign w:val="center"/>
          </w:tcPr>
          <w:p w14:paraId="681A3756">
            <w:pPr>
              <w:spacing w:after="0" w:line="360" w:lineRule="auto"/>
              <w:jc w:val="center"/>
              <w:rPr>
                <w:rFonts w:ascii="宋体" w:hAnsi="宋体" w:cs="宋体"/>
                <w:bCs/>
                <w:spacing w:val="0"/>
                <w:szCs w:val="21"/>
              </w:rPr>
            </w:pPr>
            <w:r>
              <w:rPr>
                <w:rFonts w:hint="eastAsia" w:ascii="宋体" w:hAnsi="宋体" w:cs="宋体"/>
                <w:bCs/>
                <w:spacing w:val="0"/>
                <w:szCs w:val="21"/>
              </w:rPr>
              <w:t>糕点类</w:t>
            </w:r>
          </w:p>
        </w:tc>
        <w:tc>
          <w:tcPr>
            <w:tcW w:w="2538" w:type="dxa"/>
            <w:vAlign w:val="center"/>
          </w:tcPr>
          <w:p w14:paraId="3AD0B45D">
            <w:pPr>
              <w:widowControl/>
              <w:spacing w:after="0" w:line="240" w:lineRule="auto"/>
              <w:jc w:val="center"/>
              <w:textAlignment w:val="center"/>
              <w:rPr>
                <w:rFonts w:ascii="宋体" w:hAnsi="宋体" w:cs="宋体"/>
                <w:color w:val="000000"/>
                <w:spacing w:val="0"/>
                <w:kern w:val="0"/>
                <w:szCs w:val="21"/>
              </w:rPr>
            </w:pPr>
            <w:r>
              <w:rPr>
                <w:rFonts w:hint="eastAsia" w:ascii="宋体" w:hAnsi="宋体" w:cs="宋体"/>
                <w:color w:val="000000"/>
                <w:spacing w:val="0"/>
                <w:kern w:val="0"/>
                <w:szCs w:val="21"/>
              </w:rPr>
              <w:t>5</w:t>
            </w:r>
          </w:p>
        </w:tc>
        <w:tc>
          <w:tcPr>
            <w:tcW w:w="1950" w:type="dxa"/>
            <w:vAlign w:val="center"/>
          </w:tcPr>
          <w:p w14:paraId="532E1EE9">
            <w:pPr>
              <w:widowControl/>
              <w:spacing w:after="0" w:line="240" w:lineRule="auto"/>
              <w:jc w:val="center"/>
              <w:textAlignment w:val="center"/>
              <w:rPr>
                <w:rFonts w:ascii="宋体" w:hAnsi="宋体" w:cs="宋体"/>
                <w:color w:val="000000"/>
                <w:spacing w:val="0"/>
                <w:kern w:val="0"/>
                <w:szCs w:val="21"/>
              </w:rPr>
            </w:pPr>
          </w:p>
        </w:tc>
      </w:tr>
    </w:tbl>
    <w:p w14:paraId="78DC2349">
      <w:pPr>
        <w:spacing w:after="0" w:line="540" w:lineRule="exact"/>
        <w:ind w:firstLine="560" w:firstLineChars="200"/>
        <w:rPr>
          <w:rFonts w:ascii="方正黑体简体" w:hAnsi="方正黑体简体" w:eastAsia="方正黑体简体" w:cs="方正黑体简体"/>
          <w:spacing w:val="0"/>
          <w:sz w:val="28"/>
          <w:szCs w:val="28"/>
        </w:rPr>
      </w:pPr>
      <w:r>
        <w:rPr>
          <w:rFonts w:hint="eastAsia" w:ascii="方正黑体简体" w:hAnsi="方正黑体简体" w:eastAsia="方正黑体简体" w:cs="方正黑体简体"/>
          <w:spacing w:val="0"/>
          <w:sz w:val="28"/>
          <w:szCs w:val="28"/>
        </w:rPr>
        <w:t>二、报价人条件及报价要求</w:t>
      </w:r>
    </w:p>
    <w:p w14:paraId="75F72B68">
      <w:pPr>
        <w:spacing w:after="0" w:line="540" w:lineRule="exact"/>
        <w:ind w:firstLine="562" w:firstLineChars="200"/>
        <w:rPr>
          <w:rFonts w:hint="eastAsia" w:asciiTheme="minorEastAsia" w:hAnsiTheme="minorEastAsia" w:eastAsiaTheme="minorEastAsia" w:cstheme="minorEastAsia"/>
          <w:b/>
          <w:bCs/>
          <w:color w:val="FF0000"/>
          <w:spacing w:val="0"/>
          <w:sz w:val="28"/>
          <w:szCs w:val="28"/>
        </w:rPr>
      </w:pPr>
      <w:r>
        <w:rPr>
          <w:rFonts w:hint="eastAsia" w:asciiTheme="minorEastAsia" w:hAnsiTheme="minorEastAsia" w:eastAsiaTheme="minorEastAsia" w:cstheme="minorEastAsia"/>
          <w:b/>
          <w:bCs/>
          <w:color w:val="FF0000"/>
          <w:spacing w:val="0"/>
          <w:sz w:val="28"/>
          <w:szCs w:val="28"/>
        </w:rPr>
        <w:t>1.报价人应是具有工商营业执照的法人或个体工商户。</w:t>
      </w:r>
    </w:p>
    <w:p w14:paraId="3E0224D2">
      <w:pPr>
        <w:spacing w:after="0" w:line="540" w:lineRule="exact"/>
        <w:ind w:firstLine="562" w:firstLineChars="200"/>
        <w:rPr>
          <w:rFonts w:hint="eastAsia" w:asciiTheme="minorEastAsia" w:hAnsiTheme="minorEastAsia" w:eastAsiaTheme="minorEastAsia" w:cstheme="minorEastAsia"/>
          <w:b/>
          <w:bCs/>
          <w:color w:val="FF0000"/>
          <w:spacing w:val="0"/>
          <w:sz w:val="28"/>
          <w:szCs w:val="28"/>
        </w:rPr>
      </w:pPr>
      <w:r>
        <w:rPr>
          <w:rFonts w:hint="eastAsia" w:asciiTheme="minorEastAsia" w:hAnsiTheme="minorEastAsia" w:eastAsiaTheme="minorEastAsia" w:cstheme="minorEastAsia"/>
          <w:b/>
          <w:bCs/>
          <w:color w:val="FF0000"/>
          <w:spacing w:val="0"/>
          <w:sz w:val="28"/>
          <w:szCs w:val="28"/>
        </w:rPr>
        <w:t>2.报价人应在银行开设有对公账户。</w:t>
      </w:r>
    </w:p>
    <w:p w14:paraId="49A99892">
      <w:pPr>
        <w:spacing w:after="0" w:line="540" w:lineRule="exact"/>
        <w:ind w:firstLine="562"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b/>
          <w:bCs/>
          <w:color w:val="FF0000"/>
          <w:spacing w:val="0"/>
          <w:sz w:val="28"/>
          <w:szCs w:val="28"/>
        </w:rPr>
        <w:t>3.不同报价人或报价单位负责人为同一人或者存在直接控股、管理关系的不得同时参与某一类别食品原料的报价，否则均作为无效报价。</w:t>
      </w:r>
    </w:p>
    <w:p w14:paraId="12846D53">
      <w:pPr>
        <w:spacing w:after="0" w:line="540" w:lineRule="exact"/>
        <w:ind w:firstLine="560" w:firstLineChars="200"/>
        <w:rPr>
          <w:rFonts w:asciiTheme="minorEastAsia" w:hAnsiTheme="minorEastAsia" w:eastAsiaTheme="minorEastAsia" w:cstheme="minorEastAsia"/>
          <w:color w:val="000000" w:themeColor="text1"/>
          <w:spacing w:val="0"/>
          <w:sz w:val="28"/>
          <w:szCs w:val="28"/>
        </w:rPr>
      </w:pPr>
      <w:r>
        <w:rPr>
          <w:rFonts w:asciiTheme="minorEastAsia" w:hAnsiTheme="minorEastAsia" w:eastAsiaTheme="minorEastAsia" w:cstheme="minorEastAsia"/>
          <w:color w:val="000000" w:themeColor="text1"/>
          <w:spacing w:val="0"/>
          <w:sz w:val="28"/>
          <w:szCs w:val="28"/>
        </w:rPr>
        <w:t>4.</w:t>
      </w:r>
      <w:r>
        <w:rPr>
          <w:rFonts w:hint="eastAsia" w:asciiTheme="minorEastAsia" w:hAnsiTheme="minorEastAsia" w:eastAsiaTheme="minorEastAsia" w:cstheme="minorEastAsia"/>
          <w:color w:val="000000" w:themeColor="text1"/>
          <w:spacing w:val="0"/>
          <w:sz w:val="28"/>
          <w:szCs w:val="28"/>
        </w:rPr>
        <w:t>报价人在近三年经营活动中无重大违法记录。</w:t>
      </w:r>
    </w:p>
    <w:p w14:paraId="4C179C52">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5.报价人所提供食品原料应满足《生鲜食品原料验收标准》（附件1）的要求，涉及免税农产品的应满足《农产品收购增值税税收政策》（附件2）的要求。</w:t>
      </w:r>
    </w:p>
    <w:p w14:paraId="2008B631">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6.报价人对生鲜食品原料配送服务要符合《生鲜食品原料配送服务要求》（附件3）的要求。</w:t>
      </w:r>
    </w:p>
    <w:p w14:paraId="3C89E918">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7.意向报价人应针对有报价意向的每一类食品原料分别进行单独报价，报价人每参与一类食品原料的报价均需缴纳报价保证金（其中第一类、第二类5万元，第三类至第七类2万元，其余类1万元），报价保证金以银行转账方式转入泸州弘润资产经营有限公司指定账户（单位名称：泸州弘润资产经营有限公司，开户行及账号：中国银行纳溪支行营业部 129304504943）并在备注信息注明某一类或某几类，未中选报价人的报价保证金待公布询价比选结果后一周内退还</w:t>
      </w:r>
      <w:r>
        <w:rPr>
          <w:rFonts w:hint="eastAsia" w:asciiTheme="minorEastAsia" w:hAnsiTheme="minorEastAsia" w:eastAsiaTheme="minorEastAsia" w:cstheme="minorEastAsia"/>
          <w:b/>
          <w:bCs/>
          <w:color w:val="FF0000"/>
          <w:spacing w:val="0"/>
          <w:sz w:val="28"/>
          <w:szCs w:val="28"/>
        </w:rPr>
        <w:t>（报价保证金不计息）</w:t>
      </w:r>
      <w:r>
        <w:rPr>
          <w:rFonts w:hint="eastAsia" w:asciiTheme="minorEastAsia" w:hAnsiTheme="minorEastAsia" w:eastAsiaTheme="minorEastAsia" w:cstheme="minorEastAsia"/>
          <w:spacing w:val="0"/>
          <w:sz w:val="28"/>
          <w:szCs w:val="28"/>
        </w:rPr>
        <w:t>，中选者报价保证金转为履约保证金。</w:t>
      </w:r>
    </w:p>
    <w:p w14:paraId="34FC96CB">
      <w:pPr>
        <w:spacing w:after="0" w:line="540" w:lineRule="exact"/>
        <w:ind w:firstLine="562" w:firstLineChars="200"/>
        <w:rPr>
          <w:rFonts w:asciiTheme="minorEastAsia" w:hAnsiTheme="minorEastAsia" w:eastAsiaTheme="minorEastAsia" w:cstheme="minorEastAsia"/>
          <w:color w:val="000000" w:themeColor="text1"/>
          <w:spacing w:val="0"/>
          <w:sz w:val="28"/>
          <w:szCs w:val="28"/>
        </w:rPr>
      </w:pPr>
      <w:r>
        <w:rPr>
          <w:rFonts w:hint="eastAsia" w:asciiTheme="minorEastAsia" w:hAnsiTheme="minorEastAsia" w:eastAsiaTheme="minorEastAsia" w:cstheme="minorEastAsia"/>
          <w:b/>
          <w:bCs/>
          <w:color w:val="FF0000"/>
          <w:spacing w:val="0"/>
          <w:sz w:val="28"/>
          <w:szCs w:val="28"/>
        </w:rPr>
        <w:t>8.报价人用钢笔或签字笔分别填写报价表（见附件4）后与下列资料一并加盖鲜章密封，在封面注明报价资料、报价类别、报价单位、联系人和联系电话并加盖鲜章送达我公司资料接收联系人，报价截止时间为2024年12月</w:t>
      </w:r>
      <w:r>
        <w:rPr>
          <w:rFonts w:hint="eastAsia" w:asciiTheme="minorEastAsia" w:hAnsiTheme="minorEastAsia" w:eastAsiaTheme="minorEastAsia" w:cstheme="minorEastAsia"/>
          <w:b/>
          <w:bCs/>
          <w:color w:val="FF0000"/>
          <w:spacing w:val="0"/>
          <w:sz w:val="28"/>
          <w:szCs w:val="28"/>
          <w:lang w:val="en-US" w:eastAsia="zh-CN"/>
        </w:rPr>
        <w:t>6</w:t>
      </w:r>
      <w:r>
        <w:rPr>
          <w:rFonts w:hint="eastAsia" w:asciiTheme="minorEastAsia" w:hAnsiTheme="minorEastAsia" w:eastAsiaTheme="minorEastAsia" w:cstheme="minorEastAsia"/>
          <w:b/>
          <w:bCs/>
          <w:color w:val="FF0000"/>
          <w:spacing w:val="0"/>
          <w:sz w:val="28"/>
          <w:szCs w:val="28"/>
        </w:rPr>
        <w:t>日</w:t>
      </w:r>
      <w:r>
        <w:rPr>
          <w:rFonts w:hint="eastAsia" w:asciiTheme="minorEastAsia" w:hAnsiTheme="minorEastAsia" w:eastAsiaTheme="minorEastAsia" w:cstheme="minorEastAsia"/>
          <w:b/>
          <w:bCs/>
          <w:color w:val="FF0000"/>
          <w:spacing w:val="0"/>
          <w:sz w:val="28"/>
          <w:szCs w:val="28"/>
          <w:lang w:val="en-US" w:eastAsia="zh-CN"/>
        </w:rPr>
        <w:t>17</w:t>
      </w:r>
      <w:r>
        <w:rPr>
          <w:rFonts w:hint="eastAsia" w:asciiTheme="minorEastAsia" w:hAnsiTheme="minorEastAsia" w:eastAsiaTheme="minorEastAsia" w:cstheme="minorEastAsia"/>
          <w:b/>
          <w:bCs/>
          <w:color w:val="FF0000"/>
          <w:spacing w:val="0"/>
          <w:sz w:val="28"/>
          <w:szCs w:val="28"/>
        </w:rPr>
        <w:t>时，过时不受理。资料包括：</w:t>
      </w:r>
    </w:p>
    <w:p w14:paraId="79AA334D">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（1）工商营业执照复印件；</w:t>
      </w:r>
    </w:p>
    <w:p w14:paraId="48B4808C">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（2）银行开户许可证复印件；</w:t>
      </w:r>
    </w:p>
    <w:p w14:paraId="671979C9">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（3）法定代表人（或授权委托人，须有授权委托书（附件5））身份证复印件；</w:t>
      </w:r>
    </w:p>
    <w:p w14:paraId="269C18E0">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（4）承诺函（附件6）；</w:t>
      </w:r>
    </w:p>
    <w:p w14:paraId="19924FF3">
      <w:pPr>
        <w:spacing w:after="0" w:line="540" w:lineRule="exact"/>
        <w:ind w:firstLine="562"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b/>
          <w:bCs/>
          <w:color w:val="FF0000"/>
          <w:spacing w:val="0"/>
          <w:sz w:val="28"/>
          <w:szCs w:val="28"/>
        </w:rPr>
        <w:t>注：参与报价类别超过1种的，上述资料仅需在一份密封报价文件中提供即可。</w:t>
      </w:r>
    </w:p>
    <w:p w14:paraId="2E503616">
      <w:pPr>
        <w:pStyle w:val="19"/>
        <w:spacing w:after="0" w:line="540" w:lineRule="exact"/>
        <w:ind w:firstLine="56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项目咨询联系人：屈德奎 13541496168  王艺霖19161609732</w:t>
      </w:r>
    </w:p>
    <w:p w14:paraId="5D321DFE">
      <w:pPr>
        <w:pStyle w:val="19"/>
        <w:spacing w:after="0" w:line="540" w:lineRule="exact"/>
        <w:ind w:firstLine="560"/>
        <w:rPr>
          <w:rFonts w:hint="default" w:asciiTheme="minorEastAsia" w:hAnsiTheme="minorEastAsia" w:eastAsiaTheme="minorEastAsia" w:cstheme="minorEastAsia"/>
          <w:color w:val="000000" w:themeColor="text1"/>
          <w:spacing w:val="0"/>
          <w:sz w:val="28"/>
          <w:szCs w:val="28"/>
          <w:lang w:val="en-US" w:eastAsia="zh-CN"/>
        </w:rPr>
      </w:pPr>
      <w:r>
        <w:rPr>
          <w:rFonts w:hint="eastAsia" w:asciiTheme="minorEastAsia" w:hAnsiTheme="minorEastAsia" w:eastAsiaTheme="minorEastAsia" w:cstheme="minorEastAsia"/>
          <w:color w:val="000000" w:themeColor="text1"/>
          <w:spacing w:val="0"/>
          <w:sz w:val="28"/>
          <w:szCs w:val="28"/>
        </w:rPr>
        <w:t>报价资料接收联系人：</w:t>
      </w:r>
      <w:r>
        <w:rPr>
          <w:rFonts w:hint="eastAsia" w:asciiTheme="minorEastAsia" w:hAnsiTheme="minorEastAsia" w:eastAsiaTheme="minorEastAsia" w:cstheme="minorEastAsia"/>
          <w:spacing w:val="0"/>
          <w:sz w:val="28"/>
          <w:szCs w:val="28"/>
        </w:rPr>
        <w:t>倪勇 联系电话13982465354</w:t>
      </w:r>
      <w:r>
        <w:rPr>
          <w:rFonts w:hint="eastAsia" w:asciiTheme="minorEastAsia" w:hAnsiTheme="minorEastAsia" w:eastAsiaTheme="minorEastAsia" w:cstheme="minorEastAsia"/>
          <w:spacing w:val="0"/>
          <w:sz w:val="28"/>
          <w:szCs w:val="28"/>
          <w:lang w:val="en-US" w:eastAsia="zh-CN"/>
        </w:rPr>
        <w:t xml:space="preserve"> 08304122189</w:t>
      </w:r>
    </w:p>
    <w:p w14:paraId="12BE04DB">
      <w:pPr>
        <w:pStyle w:val="19"/>
        <w:spacing w:after="0" w:line="540" w:lineRule="exact"/>
        <w:ind w:firstLine="560"/>
        <w:rPr>
          <w:rFonts w:asciiTheme="minorEastAsia" w:hAnsiTheme="minorEastAsia" w:eastAsiaTheme="minorEastAsia" w:cstheme="minorEastAsia"/>
          <w:color w:val="000000" w:themeColor="text1"/>
          <w:spacing w:val="0"/>
          <w:sz w:val="28"/>
          <w:szCs w:val="28"/>
        </w:rPr>
      </w:pPr>
      <w:r>
        <w:rPr>
          <w:rFonts w:hint="eastAsia" w:asciiTheme="minorEastAsia" w:hAnsiTheme="minorEastAsia" w:eastAsiaTheme="minorEastAsia" w:cstheme="minorEastAsia"/>
          <w:b/>
          <w:bCs/>
          <w:color w:val="FF0000"/>
          <w:spacing w:val="0"/>
          <w:sz w:val="28"/>
          <w:szCs w:val="28"/>
        </w:rPr>
        <w:t>资料接收地址：泸州市纳溪区泸天化物业公司办公楼（泸天化小学对面）一楼弘润公司业务部办公室。</w:t>
      </w:r>
    </w:p>
    <w:p w14:paraId="5DA72666">
      <w:pPr>
        <w:spacing w:after="0" w:line="540" w:lineRule="exact"/>
        <w:ind w:firstLine="560" w:firstLineChars="200"/>
        <w:rPr>
          <w:rFonts w:asciiTheme="minorEastAsia" w:hAnsiTheme="minorEastAsia" w:eastAsiaTheme="minorEastAsia" w:cstheme="minorEastAsia"/>
          <w:color w:val="000000" w:themeColor="text1"/>
          <w:spacing w:val="0"/>
          <w:sz w:val="28"/>
          <w:szCs w:val="28"/>
        </w:rPr>
      </w:pPr>
      <w:r>
        <w:rPr>
          <w:rFonts w:hint="eastAsia" w:asciiTheme="minorEastAsia" w:hAnsiTheme="minorEastAsia" w:eastAsiaTheme="minorEastAsia" w:cstheme="minorEastAsia"/>
          <w:color w:val="000000" w:themeColor="text1"/>
          <w:spacing w:val="0"/>
          <w:sz w:val="28"/>
          <w:szCs w:val="28"/>
        </w:rPr>
        <w:t>监督电话：0830-4122151。</w:t>
      </w:r>
    </w:p>
    <w:p w14:paraId="205FCA31">
      <w:pPr>
        <w:spacing w:after="0" w:line="540" w:lineRule="exact"/>
        <w:ind w:firstLine="560" w:firstLineChars="200"/>
        <w:rPr>
          <w:rFonts w:ascii="方正黑体简体" w:hAnsi="方正黑体简体" w:eastAsia="方正黑体简体" w:cs="方正黑体简体"/>
          <w:spacing w:val="0"/>
          <w:sz w:val="28"/>
          <w:szCs w:val="28"/>
        </w:rPr>
      </w:pPr>
      <w:r>
        <w:rPr>
          <w:rFonts w:hint="eastAsia" w:ascii="方正黑体简体" w:hAnsi="方正黑体简体" w:eastAsia="方正黑体简体" w:cs="方正黑体简体"/>
          <w:spacing w:val="0"/>
          <w:sz w:val="28"/>
          <w:szCs w:val="28"/>
        </w:rPr>
        <w:t>三、报价评选及合同签订</w:t>
      </w:r>
    </w:p>
    <w:p w14:paraId="01EF3BC1">
      <w:pPr>
        <w:spacing w:after="0" w:line="540" w:lineRule="exact"/>
        <w:ind w:firstLine="560" w:firstLineChars="200"/>
        <w:rPr>
          <w:rFonts w:asciiTheme="minorEastAsia" w:hAnsiTheme="minorEastAsia" w:eastAsiaTheme="minorEastAsia" w:cstheme="minorEastAsia"/>
          <w:color w:val="000000" w:themeColor="text1"/>
          <w:spacing w:val="0"/>
          <w:sz w:val="28"/>
          <w:szCs w:val="28"/>
        </w:rPr>
      </w:pPr>
      <w:r>
        <w:rPr>
          <w:rFonts w:hint="eastAsia" w:asciiTheme="minorEastAsia" w:hAnsiTheme="minorEastAsia" w:eastAsiaTheme="minorEastAsia" w:cstheme="minorEastAsia"/>
          <w:color w:val="000000" w:themeColor="text1"/>
          <w:spacing w:val="0"/>
          <w:sz w:val="28"/>
          <w:szCs w:val="28"/>
        </w:rPr>
        <w:t>1.评选时我公司将邀请有关部门参与并现场监督，报价人不参加现场评选。本次询价采用密封报价，在满足本询价函相关要求的前提下，报价按从低到高排列，取价格低的前2名商家作为中选合格供货商。每一类食品原料的比选单独进行，不附加任何前提条件。公司将在报价书接收截止日后5个工作日内启封评选，对每一类食品原料的合格有效报价进行评选。凡是提交资料不符合“二、报价人条件及报价要求”规定的报价资料的一律作为无效报价处理，评选结果我公司将在评选后3日内通知报价人。</w:t>
      </w:r>
    </w:p>
    <w:p w14:paraId="4ED0913B">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2.本次询价比选合同期限为1年，即从2025年1月1日至2025年12月31日。中选者须在评选后5日内与我公司签订采购合同，否则视为中选者放弃，我公司不予退还报价保证金。我公司有权与其他报价人按报价从低到高顺序进行商议或重新组织询价。中选者在合同签订前，应向甲方缴纳履约保证金，其中第一类、第二类履约保证金5万元，第三类至第七类履约保证金2万元，其他类履约保证金0.5万元。</w:t>
      </w:r>
    </w:p>
    <w:p w14:paraId="17A32ED0">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color w:val="000000" w:themeColor="text1"/>
          <w:spacing w:val="0"/>
          <w:sz w:val="28"/>
          <w:szCs w:val="28"/>
        </w:rPr>
        <w:t>3.</w:t>
      </w:r>
      <w:r>
        <w:rPr>
          <w:rFonts w:asciiTheme="minorEastAsia" w:hAnsiTheme="minorEastAsia" w:eastAsiaTheme="minorEastAsia" w:cstheme="minorEastAsia"/>
          <w:color w:val="000000" w:themeColor="text1"/>
          <w:spacing w:val="0"/>
          <w:sz w:val="28"/>
          <w:szCs w:val="28"/>
        </w:rPr>
        <w:t>采购方将根据各类食品原料确定具体询价周期，中选的2家合格供货商分别进行当期报价，选取其中报价低的供应商为当期供货商。对于部分有争议的食品原料，供需双方（当期供货商）需共同采价协商一致确定结算价格。供货商所报价格不能高于当期纳溪汇通挂牌价格/泸州海吉星市场价格。</w:t>
      </w:r>
    </w:p>
    <w:p w14:paraId="7BE4C1E0">
      <w:pPr>
        <w:spacing w:after="0" w:line="540" w:lineRule="exact"/>
        <w:ind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4.中选者须为甲方购买范围涵盖泸天化职工食堂、泸天化宾馆、泸天化康养食堂的，1-7类食品原料保额不低于600万的食品安全责任保险，8-10类食品原料保额不低于300万的食品安全责任保险，且合同履行期间不得断保。</w:t>
      </w:r>
    </w:p>
    <w:p w14:paraId="0133E544">
      <w:pPr>
        <w:spacing w:after="0" w:line="540" w:lineRule="exact"/>
        <w:ind w:firstLine="560" w:firstLineChars="200"/>
        <w:rPr>
          <w:rFonts w:ascii="方正黑体简体" w:hAnsi="方正黑体简体" w:eastAsia="方正黑体简体" w:cs="方正黑体简体"/>
          <w:spacing w:val="0"/>
          <w:sz w:val="28"/>
          <w:szCs w:val="28"/>
        </w:rPr>
      </w:pPr>
      <w:r>
        <w:rPr>
          <w:rFonts w:hint="eastAsia" w:ascii="方正黑体简体" w:hAnsi="方正黑体简体" w:eastAsia="方正黑体简体" w:cs="方正黑体简体"/>
          <w:spacing w:val="0"/>
          <w:sz w:val="28"/>
          <w:szCs w:val="28"/>
        </w:rPr>
        <w:t>四、特别说明</w:t>
      </w:r>
    </w:p>
    <w:p w14:paraId="0B87F28B">
      <w:pPr>
        <w:spacing w:after="0" w:line="540" w:lineRule="exact"/>
        <w:ind w:firstLine="560" w:firstLineChars="200"/>
        <w:rPr>
          <w:rFonts w:asciiTheme="minorEastAsia" w:hAnsiTheme="minorEastAsia" w:eastAsiaTheme="minorEastAsia" w:cstheme="minorEastAsia"/>
          <w:bCs/>
          <w:spacing w:val="0"/>
          <w:sz w:val="28"/>
          <w:szCs w:val="28"/>
        </w:rPr>
      </w:pPr>
      <w:r>
        <w:rPr>
          <w:rFonts w:hint="eastAsia" w:asciiTheme="minorEastAsia" w:hAnsiTheme="minorEastAsia" w:eastAsiaTheme="minorEastAsia" w:cstheme="minorEastAsia"/>
          <w:bCs/>
          <w:spacing w:val="0"/>
          <w:sz w:val="28"/>
          <w:szCs w:val="28"/>
        </w:rPr>
        <w:t>询价报价具有一定市场风险，我公司对于报价人以下行为不承担任何责任，均由报价人自行承担：</w:t>
      </w:r>
    </w:p>
    <w:p w14:paraId="0EBAEB27">
      <w:pPr>
        <w:pStyle w:val="19"/>
        <w:spacing w:after="0" w:line="540" w:lineRule="exact"/>
        <w:ind w:firstLine="56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1.报价人因本次报价产生的费用；</w:t>
      </w:r>
    </w:p>
    <w:p w14:paraId="1B0443CC">
      <w:pPr>
        <w:pStyle w:val="19"/>
        <w:spacing w:after="0" w:line="540" w:lineRule="exact"/>
        <w:ind w:firstLine="56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2.报价人设想中选而自行决定的前期投入或准备；</w:t>
      </w:r>
    </w:p>
    <w:p w14:paraId="41FEF3C5">
      <w:pPr>
        <w:pStyle w:val="19"/>
        <w:spacing w:after="0" w:line="540" w:lineRule="exact"/>
        <w:ind w:firstLine="56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3.报价人设想中选而导致的报价人预期利益的影响。</w:t>
      </w:r>
    </w:p>
    <w:p w14:paraId="7DB308FB">
      <w:pPr>
        <w:pStyle w:val="19"/>
        <w:spacing w:after="0" w:line="540" w:lineRule="exact"/>
        <w:ind w:firstLine="560"/>
        <w:rPr>
          <w:rFonts w:asciiTheme="minorEastAsia" w:hAnsiTheme="minorEastAsia" w:eastAsiaTheme="minorEastAsia" w:cstheme="minorEastAsia"/>
          <w:spacing w:val="0"/>
          <w:sz w:val="28"/>
          <w:szCs w:val="28"/>
        </w:rPr>
      </w:pPr>
    </w:p>
    <w:p w14:paraId="7B662251">
      <w:pPr>
        <w:pStyle w:val="19"/>
        <w:spacing w:after="0" w:line="540" w:lineRule="exact"/>
        <w:ind w:left="0" w:leftChars="0" w:firstLine="56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附件:1.生鲜食品原料验收标准</w:t>
      </w:r>
    </w:p>
    <w:p w14:paraId="7358A37B">
      <w:pPr>
        <w:pStyle w:val="19"/>
        <w:spacing w:after="0" w:line="480" w:lineRule="exact"/>
        <w:ind w:left="0" w:leftChars="0" w:firstLine="0" w:firstLineChars="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 xml:space="preserve">    </w:t>
      </w:r>
      <w:r>
        <w:rPr>
          <w:rFonts w:hint="eastAsia" w:asciiTheme="minorEastAsia" w:hAnsiTheme="minorEastAsia" w:eastAsiaTheme="minorEastAsia" w:cstheme="minorEastAsia"/>
          <w:spacing w:val="0"/>
          <w:sz w:val="28"/>
          <w:szCs w:val="28"/>
          <w:lang w:val="en-US" w:eastAsia="zh-CN"/>
        </w:rPr>
        <w:t xml:space="preserve">     </w:t>
      </w:r>
      <w:r>
        <w:rPr>
          <w:rFonts w:hint="eastAsia" w:asciiTheme="minorEastAsia" w:hAnsiTheme="minorEastAsia" w:eastAsiaTheme="minorEastAsia" w:cstheme="minorEastAsia"/>
          <w:spacing w:val="0"/>
          <w:sz w:val="28"/>
          <w:szCs w:val="28"/>
        </w:rPr>
        <w:t>2.农产品收购增值税税收政策</w:t>
      </w:r>
    </w:p>
    <w:p w14:paraId="68F0BAFA">
      <w:pPr>
        <w:pStyle w:val="19"/>
        <w:spacing w:after="0" w:line="480" w:lineRule="exact"/>
        <w:ind w:left="0" w:leftChars="0" w:firstLine="1260" w:firstLineChars="45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3.生鲜食品原料配送服务要求</w:t>
      </w:r>
    </w:p>
    <w:p w14:paraId="51B36569">
      <w:pPr>
        <w:pStyle w:val="19"/>
        <w:spacing w:after="0" w:line="480" w:lineRule="exact"/>
        <w:ind w:left="0" w:leftChars="0" w:firstLine="1260" w:firstLineChars="45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4.报价表</w:t>
      </w:r>
    </w:p>
    <w:p w14:paraId="66759597">
      <w:pPr>
        <w:spacing w:after="0" w:line="480" w:lineRule="exact"/>
        <w:ind w:left="0" w:leftChars="0" w:firstLine="1260" w:firstLineChars="45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5.授权委托书</w:t>
      </w:r>
    </w:p>
    <w:p w14:paraId="6B0FA1F0">
      <w:pPr>
        <w:widowControl/>
        <w:spacing w:after="0" w:line="480" w:lineRule="exact"/>
        <w:ind w:left="0" w:leftChars="0" w:firstLine="1260" w:firstLineChars="450"/>
        <w:outlineLvl w:val="1"/>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6.承诺函</w:t>
      </w:r>
    </w:p>
    <w:p w14:paraId="48105D52">
      <w:pPr>
        <w:kinsoku w:val="0"/>
        <w:overflowPunct w:val="0"/>
        <w:autoSpaceDE w:val="0"/>
        <w:autoSpaceDN w:val="0"/>
        <w:adjustRightInd w:val="0"/>
        <w:snapToGrid w:val="0"/>
        <w:spacing w:after="0" w:line="480" w:lineRule="exact"/>
        <w:ind w:left="0" w:leftChars="0" w:firstLine="1260" w:firstLineChars="45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7.大宗食品原料采购合同</w:t>
      </w:r>
    </w:p>
    <w:p w14:paraId="0694F3EA">
      <w:pPr>
        <w:pStyle w:val="19"/>
        <w:spacing w:after="0" w:line="540" w:lineRule="exact"/>
        <w:ind w:firstLine="1120" w:firstLineChars="400"/>
        <w:rPr>
          <w:rFonts w:asciiTheme="minorEastAsia" w:hAnsiTheme="minorEastAsia" w:eastAsiaTheme="minorEastAsia" w:cstheme="minorEastAsia"/>
          <w:spacing w:val="0"/>
          <w:sz w:val="28"/>
          <w:szCs w:val="28"/>
        </w:rPr>
      </w:pPr>
    </w:p>
    <w:p w14:paraId="633544F7">
      <w:pPr>
        <w:pStyle w:val="19"/>
        <w:spacing w:after="0" w:line="540" w:lineRule="exact"/>
        <w:ind w:firstLine="1120" w:firstLineChars="400"/>
        <w:rPr>
          <w:rFonts w:asciiTheme="minorEastAsia" w:hAnsiTheme="minorEastAsia" w:eastAsiaTheme="minorEastAsia" w:cstheme="minorEastAsia"/>
          <w:spacing w:val="0"/>
          <w:sz w:val="28"/>
          <w:szCs w:val="28"/>
        </w:rPr>
      </w:pPr>
    </w:p>
    <w:p w14:paraId="4ED81C45">
      <w:pPr>
        <w:pStyle w:val="19"/>
        <w:spacing w:after="0" w:line="540" w:lineRule="exact"/>
        <w:ind w:firstLine="560"/>
        <w:jc w:val="right"/>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泸州弘润资产经营有限公司</w:t>
      </w:r>
    </w:p>
    <w:p w14:paraId="3E8B062A">
      <w:pPr>
        <w:pStyle w:val="19"/>
        <w:spacing w:after="0" w:line="540" w:lineRule="exact"/>
        <w:ind w:firstLine="560"/>
        <w:jc w:val="center"/>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lang w:val="en-US" w:eastAsia="zh-CN"/>
        </w:rPr>
        <w:t xml:space="preserve">                                     </w:t>
      </w:r>
      <w:r>
        <w:rPr>
          <w:rFonts w:hint="eastAsia" w:asciiTheme="minorEastAsia" w:hAnsiTheme="minorEastAsia" w:eastAsiaTheme="minorEastAsia" w:cstheme="minorEastAsia"/>
          <w:spacing w:val="0"/>
          <w:sz w:val="28"/>
          <w:szCs w:val="28"/>
        </w:rPr>
        <w:t>2024年11月29日</w:t>
      </w:r>
    </w:p>
    <w:bookmarkEnd w:id="6"/>
    <w:p w14:paraId="410F7AE2">
      <w:pPr>
        <w:spacing w:line="360" w:lineRule="auto"/>
        <w:rPr>
          <w:rFonts w:ascii="宋体" w:hAnsi="宋体" w:cs="宋体"/>
          <w:b/>
          <w:bCs/>
          <w:spacing w:val="0"/>
          <w:sz w:val="32"/>
          <w:szCs w:val="32"/>
        </w:rPr>
      </w:pPr>
      <w:r>
        <w:rPr>
          <w:rFonts w:hint="eastAsia" w:ascii="宋体" w:hAnsi="宋体" w:cs="宋体"/>
          <w:b/>
          <w:bCs/>
          <w:spacing w:val="0"/>
          <w:sz w:val="32"/>
          <w:szCs w:val="32"/>
        </w:rPr>
        <w:br w:type="page"/>
      </w:r>
    </w:p>
    <w:p w14:paraId="4553E113">
      <w:pPr>
        <w:spacing w:line="360" w:lineRule="auto"/>
        <w:rPr>
          <w:rFonts w:ascii="宋体" w:hAnsi="宋体" w:cs="宋体"/>
          <w:spacing w:val="0"/>
          <w:sz w:val="28"/>
          <w:szCs w:val="36"/>
        </w:rPr>
      </w:pPr>
      <w:bookmarkStart w:id="0" w:name="_Toc308164821"/>
      <w:bookmarkStart w:id="1" w:name="_Toc217446082"/>
      <w:bookmarkStart w:id="2" w:name="PO_默认文件内容_24"/>
      <w:r>
        <w:rPr>
          <w:rFonts w:hint="eastAsia" w:ascii="宋体" w:hAnsi="宋体" w:cs="宋体"/>
          <w:spacing w:val="0"/>
          <w:sz w:val="28"/>
          <w:szCs w:val="36"/>
        </w:rPr>
        <w:t>附件1</w:t>
      </w:r>
    </w:p>
    <w:p w14:paraId="58F94AAB">
      <w:pPr>
        <w:spacing w:line="360" w:lineRule="auto"/>
        <w:ind w:firstLine="800" w:firstLineChars="200"/>
        <w:jc w:val="center"/>
        <w:rPr>
          <w:rFonts w:ascii="宋体" w:hAnsi="宋体" w:cs="宋体"/>
          <w:b/>
          <w:bCs/>
          <w:spacing w:val="0"/>
          <w:sz w:val="40"/>
          <w:szCs w:val="40"/>
        </w:rPr>
      </w:pPr>
      <w:r>
        <w:rPr>
          <w:rFonts w:hint="eastAsia" w:ascii="方正黑体简体" w:hAnsi="方正黑体简体" w:eastAsia="方正黑体简体" w:cs="方正黑体简体"/>
          <w:spacing w:val="0"/>
          <w:sz w:val="40"/>
          <w:szCs w:val="40"/>
        </w:rPr>
        <w:t>生鲜食品原料验收标准</w:t>
      </w:r>
    </w:p>
    <w:p w14:paraId="1D89DE57">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一、基本要求</w:t>
      </w:r>
    </w:p>
    <w:p w14:paraId="6B9925A9">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（一）无毒、无害、无污染、无辐射，符合国家、行业及地方的食品卫生及安全标准。</w:t>
      </w:r>
    </w:p>
    <w:p w14:paraId="29116FCD">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（二）食品原料不得含硫酸铝钾、硫酸铝铵等，不得使用或掺入对人体有害的添加剂。</w:t>
      </w:r>
    </w:p>
    <w:p w14:paraId="3AF4698C">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（三）农产品符合国家、行业及地方的无公害农产品标准，安全、卫生和动植物检验、检疫项目按照国家有关规定执行。</w:t>
      </w:r>
    </w:p>
    <w:p w14:paraId="5E6E9D35">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（四）预包装食品为制造商原厂、原装产品。</w:t>
      </w:r>
    </w:p>
    <w:p w14:paraId="251D4000">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（五）外包装（带包装的）完整，包装材料清洁、卫生，符合国家食品卫生及安全标准定。</w:t>
      </w:r>
    </w:p>
    <w:p w14:paraId="0F7F5A73">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（六）在有效质保期内，供货时的剩余质保期不得少于标注有效期的三分之二。</w:t>
      </w:r>
    </w:p>
    <w:p w14:paraId="359F2842">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（七）每次供应食品原料时向甲方出具由相关质检部门提供的相应批次的检验报告。</w:t>
      </w:r>
    </w:p>
    <w:p w14:paraId="369629C3">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（八）</w:t>
      </w:r>
      <w:r>
        <w:rPr>
          <w:rFonts w:ascii="宋体" w:hAnsi="宋体" w:cs="宋体"/>
          <w:spacing w:val="0"/>
          <w:sz w:val="24"/>
        </w:rPr>
        <w:t>供应原材料</w:t>
      </w:r>
      <w:r>
        <w:rPr>
          <w:rFonts w:hint="eastAsia" w:ascii="宋体" w:hAnsi="宋体" w:cs="宋体"/>
          <w:spacing w:val="0"/>
          <w:sz w:val="24"/>
        </w:rPr>
        <w:t>送货</w:t>
      </w:r>
      <w:r>
        <w:rPr>
          <w:rFonts w:ascii="宋体" w:hAnsi="宋体" w:cs="宋体"/>
          <w:spacing w:val="0"/>
          <w:sz w:val="24"/>
        </w:rPr>
        <w:t>时间早上8点，下午</w:t>
      </w:r>
      <w:r>
        <w:rPr>
          <w:rFonts w:hint="eastAsia" w:ascii="宋体" w:hAnsi="宋体" w:cs="宋体"/>
          <w:spacing w:val="0"/>
          <w:sz w:val="24"/>
          <w:lang w:val="en-US" w:eastAsia="zh-CN"/>
        </w:rPr>
        <w:t>16</w:t>
      </w:r>
      <w:r>
        <w:rPr>
          <w:rFonts w:ascii="宋体" w:hAnsi="宋体" w:cs="宋体"/>
          <w:spacing w:val="0"/>
          <w:sz w:val="24"/>
        </w:rPr>
        <w:t>点至</w:t>
      </w:r>
      <w:r>
        <w:rPr>
          <w:rFonts w:hint="eastAsia" w:ascii="宋体" w:hAnsi="宋体" w:cs="宋体"/>
          <w:spacing w:val="0"/>
          <w:sz w:val="24"/>
          <w:lang w:val="en-US" w:eastAsia="zh-CN"/>
        </w:rPr>
        <w:t>16</w:t>
      </w:r>
      <w:r>
        <w:rPr>
          <w:rFonts w:ascii="宋体" w:hAnsi="宋体" w:cs="宋体"/>
          <w:spacing w:val="0"/>
          <w:sz w:val="24"/>
        </w:rPr>
        <w:t>点40，（</w:t>
      </w:r>
      <w:r>
        <w:rPr>
          <w:rFonts w:hint="eastAsia" w:ascii="宋体" w:hAnsi="宋体" w:cs="宋体"/>
          <w:spacing w:val="0"/>
          <w:sz w:val="24"/>
        </w:rPr>
        <w:t>临</w:t>
      </w:r>
      <w:r>
        <w:rPr>
          <w:rFonts w:ascii="宋体" w:hAnsi="宋体" w:cs="宋体"/>
          <w:spacing w:val="0"/>
          <w:sz w:val="24"/>
        </w:rPr>
        <w:t>时加菜在</w:t>
      </w:r>
      <w:r>
        <w:rPr>
          <w:rFonts w:hint="eastAsia" w:ascii="宋体" w:hAnsi="宋体" w:cs="宋体"/>
          <w:spacing w:val="0"/>
          <w:sz w:val="24"/>
        </w:rPr>
        <w:t>6</w:t>
      </w:r>
      <w:r>
        <w:rPr>
          <w:rFonts w:ascii="宋体" w:hAnsi="宋体" w:cs="宋体"/>
          <w:spacing w:val="0"/>
          <w:sz w:val="24"/>
        </w:rPr>
        <w:t>0分钟内送到，不含特殊原料）。退菜，换菜不能超过</w:t>
      </w:r>
      <w:r>
        <w:rPr>
          <w:rFonts w:hint="eastAsia" w:ascii="宋体" w:hAnsi="宋体" w:cs="宋体"/>
          <w:spacing w:val="0"/>
          <w:sz w:val="24"/>
        </w:rPr>
        <w:t>6</w:t>
      </w:r>
      <w:r>
        <w:rPr>
          <w:rFonts w:ascii="宋体" w:hAnsi="宋体" w:cs="宋体"/>
          <w:spacing w:val="0"/>
          <w:sz w:val="24"/>
        </w:rPr>
        <w:t>0分钟送到。</w:t>
      </w:r>
      <w:r>
        <w:rPr>
          <w:rFonts w:hint="eastAsia" w:ascii="宋体" w:hAnsi="宋体" w:cs="宋体"/>
          <w:spacing w:val="0"/>
          <w:sz w:val="24"/>
        </w:rPr>
        <w:t>所有申</w:t>
      </w:r>
      <w:r>
        <w:rPr>
          <w:rFonts w:ascii="宋体" w:hAnsi="宋体" w:cs="宋体"/>
          <w:spacing w:val="0"/>
          <w:sz w:val="24"/>
        </w:rPr>
        <w:t>购</w:t>
      </w:r>
      <w:r>
        <w:rPr>
          <w:rFonts w:hint="eastAsia" w:ascii="宋体" w:hAnsi="宋体" w:cs="宋体"/>
          <w:spacing w:val="0"/>
          <w:sz w:val="24"/>
        </w:rPr>
        <w:t>的</w:t>
      </w:r>
      <w:r>
        <w:rPr>
          <w:rFonts w:ascii="宋体" w:hAnsi="宋体" w:cs="宋体"/>
          <w:spacing w:val="0"/>
          <w:sz w:val="24"/>
        </w:rPr>
        <w:t>原材料市场</w:t>
      </w:r>
      <w:r>
        <w:rPr>
          <w:rFonts w:hint="eastAsia" w:ascii="宋体" w:hAnsi="宋体" w:cs="宋体"/>
          <w:spacing w:val="0"/>
          <w:sz w:val="24"/>
        </w:rPr>
        <w:t>有售卖</w:t>
      </w:r>
      <w:r>
        <w:rPr>
          <w:rFonts w:ascii="宋体" w:hAnsi="宋体" w:cs="宋体"/>
          <w:spacing w:val="0"/>
          <w:sz w:val="24"/>
        </w:rPr>
        <w:t>的，不能找任何理由</w:t>
      </w:r>
      <w:r>
        <w:rPr>
          <w:rFonts w:hint="eastAsia" w:ascii="宋体" w:hAnsi="宋体" w:cs="宋体"/>
          <w:spacing w:val="0"/>
          <w:sz w:val="24"/>
        </w:rPr>
        <w:t>拒绝配送</w:t>
      </w:r>
      <w:r>
        <w:rPr>
          <w:rFonts w:ascii="宋体" w:hAnsi="宋体" w:cs="宋体"/>
          <w:spacing w:val="0"/>
          <w:sz w:val="24"/>
        </w:rPr>
        <w:t>（不含特殊原料）。</w:t>
      </w:r>
    </w:p>
    <w:p w14:paraId="13737A26">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二、具体要求（包括但不限于以下要求）</w:t>
      </w:r>
    </w:p>
    <w:p w14:paraId="57699D92">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（一）蔬菜类要求：每批次提供农药残留检测合格报告。</w:t>
      </w:r>
    </w:p>
    <w:p w14:paraId="0F705B67">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叶菜类：包括白菜类、甘蓝类和绿叶菜类的各种蔬菜。茎基部削平，无枯黄叶、病叶，无烧心焦边等现象，无抽苔（菜心除外）；结球叶菜要结球适度；菠菜和本地芹菜可带根；花椰菜花球洁白、无毛花，不带叶麸，无畸形花；青花菜无托叶，可带主茎，花球青绿色、无紫花、无枯蕾现象。</w:t>
      </w:r>
      <w:r>
        <w:rPr>
          <w:rFonts w:ascii="宋体" w:hAnsi="宋体" w:cs="宋体"/>
          <w:spacing w:val="0"/>
          <w:sz w:val="24"/>
        </w:rPr>
        <w:t>叶菜不带水</w:t>
      </w:r>
      <w:r>
        <w:rPr>
          <w:rFonts w:hint="eastAsia" w:ascii="宋体" w:hAnsi="宋体" w:cs="宋体"/>
          <w:spacing w:val="0"/>
          <w:sz w:val="24"/>
        </w:rPr>
        <w:t>、</w:t>
      </w:r>
      <w:r>
        <w:rPr>
          <w:rFonts w:ascii="宋体" w:hAnsi="宋体" w:cs="宋体"/>
          <w:spacing w:val="0"/>
          <w:sz w:val="24"/>
        </w:rPr>
        <w:t>带泥。</w:t>
      </w:r>
    </w:p>
    <w:p w14:paraId="654410CF">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2.根菜类：包括萝卜、胡萝卜、大头菜、芜菁甘蓝等。皮细光滑，不带茎叶和须根，无畸形、裂痕、糠心、软化、生芽等现象。</w:t>
      </w:r>
    </w:p>
    <w:p w14:paraId="7E269EB6">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3.薯芋类：包括马铃薯、薯蓣、芋、姜、豆薯等。不带须根、茎叶，无干瘪、畸形等现象；马铃薯无发芽，皮不变绿色。</w:t>
      </w:r>
    </w:p>
    <w:p w14:paraId="172C86E0">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4.茄果类：包括番茄、茄子、甜椒、辣椒等。果实整洁，番茄花蒂不明显，无裂果及空洞现象，茄果无裂蒂及果皮变硬现象，无畸形、异味。</w:t>
      </w:r>
    </w:p>
    <w:p w14:paraId="5102E672">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5.瓜果类：包括黄瓜、瓠瓜、越瓜、丝瓜、苦瓜、冬瓜、毛节瓜、南瓜、佛手瓜等。无斑点、疤点、断裂、畸形、软化、变质等现象。</w:t>
      </w:r>
    </w:p>
    <w:p w14:paraId="2B3256B5">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6.葱蒜类：包括葱、蒜、韭菜、洋葱等。葱、青蒜类可保留干净须根，葱、蒜、韭菜不带老叶，蒜头、洋葱去根去枯叶。</w:t>
      </w:r>
    </w:p>
    <w:p w14:paraId="0E6E3457">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7.水生菜类：包括茭白、马蹄、藕、荸荠、慈菇、菱角等。不干瘪，茭白不黑心。</w:t>
      </w:r>
    </w:p>
    <w:p w14:paraId="0732D594">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8.豆类：包括豇豆、菜豆、豌豆、蚕豆、刀豆、毛豆、扁豆等。食豆仁类籽粒饱满、较均匀，无发芽。</w:t>
      </w:r>
    </w:p>
    <w:p w14:paraId="6418771C">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9.芽苗类：包括绿豆芽、黄豆芽、豌豆芽、香椿苗等。芽苗幼嫩，不带豆壳杂质，不浸水。</w:t>
      </w:r>
    </w:p>
    <w:p w14:paraId="63E5711A">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10.食用菌类：如蘑菇、草菇、香菇、木耳等。蘑菇、草菇菌盖圆整略展开，柄粗壮，菌膜紧，菇柄切削平整，不浸泡水，无杂质，无畸形菇。</w:t>
      </w:r>
    </w:p>
    <w:p w14:paraId="1E06045C">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（二）畜禽肉类：</w:t>
      </w:r>
    </w:p>
    <w:p w14:paraId="2E962D6C">
      <w:pPr>
        <w:spacing w:after="0" w:line="360" w:lineRule="auto"/>
        <w:rPr>
          <w:rFonts w:asciiTheme="minorEastAsia" w:hAnsiTheme="minorEastAsia" w:eastAsiaTheme="minorEastAsia" w:cstheme="minorEastAsia"/>
          <w:spacing w:val="0"/>
          <w:sz w:val="24"/>
        </w:rPr>
      </w:pPr>
      <w:r>
        <w:rPr>
          <w:rFonts w:hint="eastAsia" w:ascii="宋体" w:hAnsi="宋体" w:cs="宋体"/>
          <w:spacing w:val="0"/>
          <w:sz w:val="24"/>
        </w:rPr>
        <w:t>国家有定点屠宰、检验检疫要求的品种，应来自于定点屠宰厂出品、有国家规定的动物产品检疫合格证明及验讫印章、肉品品质检验合格证明及验讫印章（随每批次供货时按批次提供）。</w:t>
      </w:r>
    </w:p>
    <w:p w14:paraId="63168381">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1.生鲜畜（猪、牛、羊等）肉类</w:t>
      </w:r>
    </w:p>
    <w:p w14:paraId="7ABC6282">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鲜肉：颜色均匀，肌肉呈淡红色或鲜红色（牛肉），脂肪洁白或淡黄色（牛、羊肉）；外表微干或微湿，触摸不粘手，切面有湿润而无黏性，有各种畜肉的特有光泽；肉质紧密，纤维清晰，鲜肉有坚韧性，指压后凹陷立即恢复；具有鲜肉的正常气味，无异味；无泥污、血污，肉边整齐，无碎肉、碎骨；按标准部位分割，精肉无多余脂肪。（2）土</w:t>
      </w:r>
      <w:r>
        <w:rPr>
          <w:rFonts w:ascii="宋体" w:hAnsi="宋体" w:cs="宋体"/>
          <w:spacing w:val="0"/>
          <w:sz w:val="24"/>
        </w:rPr>
        <w:t>猪肉</w:t>
      </w:r>
      <w:r>
        <w:rPr>
          <w:rFonts w:hint="eastAsia" w:ascii="宋体" w:hAnsi="宋体" w:cs="宋体"/>
          <w:spacing w:val="0"/>
          <w:sz w:val="24"/>
        </w:rPr>
        <w:t>：要求</w:t>
      </w:r>
      <w:r>
        <w:rPr>
          <w:rFonts w:ascii="宋体" w:hAnsi="宋体" w:cs="宋体"/>
          <w:spacing w:val="0"/>
          <w:sz w:val="24"/>
        </w:rPr>
        <w:t>二土</w:t>
      </w:r>
      <w:r>
        <w:rPr>
          <w:rFonts w:hint="eastAsia" w:ascii="宋体" w:hAnsi="宋体" w:cs="宋体"/>
          <w:spacing w:val="0"/>
          <w:sz w:val="24"/>
        </w:rPr>
        <w:t>猪以上</w:t>
      </w:r>
      <w:r>
        <w:rPr>
          <w:rFonts w:ascii="宋体" w:hAnsi="宋体" w:cs="宋体"/>
          <w:spacing w:val="0"/>
          <w:sz w:val="24"/>
        </w:rPr>
        <w:t>，二刀肥肉须三至四手指宽。</w:t>
      </w:r>
    </w:p>
    <w:p w14:paraId="1B37B95E">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（3）猪蹄：去蹄壳，无毛、趾间黑垢，无松香等异味。</w:t>
      </w:r>
    </w:p>
    <w:p w14:paraId="59C06FC2">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（4）鲜骨：骨管内充满骨髓，质硬，色黄，骨的折断处有光泽，骨髓与骨腔边缘紧密结合。</w:t>
      </w:r>
    </w:p>
    <w:p w14:paraId="036E21FC">
      <w:pPr>
        <w:spacing w:after="0" w:line="360" w:lineRule="auto"/>
        <w:rPr>
          <w:rFonts w:ascii="宋体" w:hAnsi="宋体" w:cs="宋体"/>
          <w:spacing w:val="0"/>
          <w:sz w:val="24"/>
        </w:rPr>
      </w:pPr>
      <w:r>
        <w:rPr>
          <w:rFonts w:hint="eastAsia" w:asciiTheme="minorEastAsia" w:hAnsiTheme="minorEastAsia" w:eastAsiaTheme="minorEastAsia" w:cstheme="minorEastAsia"/>
          <w:spacing w:val="0"/>
          <w:sz w:val="24"/>
        </w:rPr>
        <w:t>（5）</w:t>
      </w:r>
      <w:r>
        <w:rPr>
          <w:rFonts w:ascii="宋体" w:hAnsi="宋体" w:cs="宋体"/>
          <w:spacing w:val="0"/>
          <w:sz w:val="24"/>
        </w:rPr>
        <w:t>猪大肚</w:t>
      </w:r>
      <w:r>
        <w:rPr>
          <w:rFonts w:hint="eastAsia" w:ascii="宋体" w:hAnsi="宋体" w:cs="宋体"/>
          <w:spacing w:val="0"/>
          <w:sz w:val="24"/>
        </w:rPr>
        <w:t>：</w:t>
      </w:r>
      <w:r>
        <w:rPr>
          <w:rFonts w:ascii="宋体" w:hAnsi="宋体" w:cs="宋体"/>
          <w:spacing w:val="0"/>
          <w:sz w:val="24"/>
        </w:rPr>
        <w:t>每个</w:t>
      </w:r>
      <w:r>
        <w:rPr>
          <w:rFonts w:hint="eastAsia" w:ascii="宋体" w:hAnsi="宋体" w:cs="宋体"/>
          <w:spacing w:val="0"/>
          <w:sz w:val="24"/>
        </w:rPr>
        <w:t>大于</w:t>
      </w:r>
      <w:r>
        <w:rPr>
          <w:rFonts w:ascii="宋体" w:hAnsi="宋体" w:cs="宋体"/>
          <w:spacing w:val="0"/>
          <w:sz w:val="24"/>
        </w:rPr>
        <w:t>2斤</w:t>
      </w:r>
      <w:r>
        <w:rPr>
          <w:rFonts w:hint="eastAsia" w:ascii="宋体" w:hAnsi="宋体" w:cs="宋体"/>
          <w:spacing w:val="0"/>
          <w:sz w:val="24"/>
        </w:rPr>
        <w:t>，</w:t>
      </w:r>
      <w:r>
        <w:rPr>
          <w:rFonts w:ascii="宋体" w:hAnsi="宋体" w:cs="宋体"/>
          <w:spacing w:val="0"/>
          <w:sz w:val="24"/>
        </w:rPr>
        <w:t>肚皮厚</w:t>
      </w:r>
      <w:r>
        <w:rPr>
          <w:rFonts w:hint="eastAsia" w:ascii="宋体" w:hAnsi="宋体" w:cs="宋体"/>
          <w:spacing w:val="0"/>
          <w:sz w:val="24"/>
        </w:rPr>
        <w:t>实，</w:t>
      </w:r>
      <w:r>
        <w:rPr>
          <w:rFonts w:ascii="宋体" w:hAnsi="宋体" w:cs="宋体"/>
          <w:spacing w:val="0"/>
          <w:sz w:val="24"/>
        </w:rPr>
        <w:t>无注水，无油。</w:t>
      </w:r>
    </w:p>
    <w:p w14:paraId="031C8D99">
      <w:pPr>
        <w:spacing w:after="0" w:line="360" w:lineRule="auto"/>
        <w:rPr>
          <w:rFonts w:ascii="宋体" w:hAnsi="宋体" w:cs="宋体"/>
          <w:spacing w:val="0"/>
          <w:sz w:val="24"/>
        </w:rPr>
      </w:pPr>
      <w:r>
        <w:rPr>
          <w:rFonts w:hint="eastAsia" w:asciiTheme="minorEastAsia" w:hAnsiTheme="minorEastAsia" w:eastAsiaTheme="minorEastAsia" w:cstheme="minorEastAsia"/>
          <w:spacing w:val="0"/>
          <w:sz w:val="24"/>
        </w:rPr>
        <w:t>（6）</w:t>
      </w:r>
      <w:r>
        <w:rPr>
          <w:rFonts w:ascii="宋体" w:hAnsi="宋体" w:cs="宋体"/>
          <w:spacing w:val="0"/>
          <w:sz w:val="24"/>
        </w:rPr>
        <w:t>肥肠</w:t>
      </w:r>
      <w:r>
        <w:rPr>
          <w:rFonts w:hint="eastAsia" w:ascii="宋体" w:hAnsi="宋体" w:cs="宋体"/>
          <w:spacing w:val="0"/>
          <w:sz w:val="24"/>
        </w:rPr>
        <w:t>：</w:t>
      </w:r>
      <w:r>
        <w:rPr>
          <w:rFonts w:ascii="宋体" w:hAnsi="宋体" w:cs="宋体"/>
          <w:spacing w:val="0"/>
          <w:sz w:val="24"/>
        </w:rPr>
        <w:t>肠头无油，无泡水，注水。</w:t>
      </w:r>
    </w:p>
    <w:p w14:paraId="09F2B31C">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2.生鲜禽（鸡、鸭、鹅等）肉类</w:t>
      </w:r>
    </w:p>
    <w:p w14:paraId="52B9C6AA">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（1）新鲜度：品质新鲜，无变质，外观和质量等级符合国家食品部门的有关标准。</w:t>
      </w:r>
    </w:p>
    <w:p w14:paraId="13A4E6C8">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鲜禽：有头颈，有腿翅，无内脏；喙有光泽、干燥、无粘液；眼球饱满，角膜有光泽；口腔粘膜呈淡玫瑰色，有光泽、洁净、无异味；口腔及宰刀口无血污、杂质，无紫斑瘀血；腹内无过多脂肪，腹下刀口整齐、不过长；皮肤有光泽，微干或微湿，紧缩、不粘手；毛孔隆起，无长毛及毛、毛根；肌肉有光泽，呈鲜禽肉正常颜色，稍带微红；脂肪呈淡黄色或黄色；肌肉结实有弹性，指压后凹陷立即恢复，有光泽，颈、腿部肌肉呈玫瑰红色；有鲜禽肉正常气味，无异味。</w:t>
      </w:r>
    </w:p>
    <w:p w14:paraId="10905A3E">
      <w:pPr>
        <w:spacing w:after="0" w:line="360" w:lineRule="auto"/>
        <w:rPr>
          <w:rFonts w:ascii="宋体" w:hAnsi="宋体" w:cs="宋体"/>
          <w:spacing w:val="0"/>
          <w:sz w:val="24"/>
        </w:rPr>
      </w:pPr>
      <w:r>
        <w:rPr>
          <w:rFonts w:hint="eastAsia" w:asciiTheme="minorEastAsia" w:hAnsiTheme="minorEastAsia" w:eastAsiaTheme="minorEastAsia" w:cstheme="minorEastAsia"/>
          <w:spacing w:val="0"/>
          <w:sz w:val="24"/>
        </w:rPr>
        <w:t>（3）</w:t>
      </w:r>
      <w:r>
        <w:rPr>
          <w:rFonts w:ascii="宋体" w:hAnsi="宋体" w:cs="宋体"/>
          <w:spacing w:val="0"/>
          <w:sz w:val="24"/>
        </w:rPr>
        <w:t>活杀仔兔</w:t>
      </w:r>
      <w:r>
        <w:rPr>
          <w:rFonts w:hint="eastAsia" w:ascii="宋体" w:hAnsi="宋体" w:cs="宋体"/>
          <w:spacing w:val="0"/>
          <w:sz w:val="24"/>
        </w:rPr>
        <w:t>：每只</w:t>
      </w:r>
      <w:r>
        <w:rPr>
          <w:rFonts w:ascii="宋体" w:hAnsi="宋体" w:cs="宋体"/>
          <w:spacing w:val="0"/>
          <w:sz w:val="24"/>
        </w:rPr>
        <w:t>2至2</w:t>
      </w:r>
      <w:r>
        <w:rPr>
          <w:rFonts w:hint="eastAsia" w:ascii="宋体" w:hAnsi="宋体" w:cs="宋体"/>
          <w:spacing w:val="0"/>
          <w:sz w:val="24"/>
        </w:rPr>
        <w:t>.</w:t>
      </w:r>
      <w:r>
        <w:rPr>
          <w:rFonts w:ascii="宋体" w:hAnsi="宋体" w:cs="宋体"/>
          <w:spacing w:val="0"/>
          <w:sz w:val="24"/>
        </w:rPr>
        <w:t>8斤，无头</w:t>
      </w:r>
      <w:r>
        <w:rPr>
          <w:rFonts w:hint="eastAsia" w:ascii="宋体" w:hAnsi="宋体" w:cs="宋体"/>
          <w:spacing w:val="0"/>
          <w:sz w:val="24"/>
        </w:rPr>
        <w:t>，须在2小时内宰杀</w:t>
      </w:r>
      <w:r>
        <w:rPr>
          <w:rFonts w:ascii="宋体" w:hAnsi="宋体" w:cs="宋体"/>
          <w:spacing w:val="0"/>
          <w:sz w:val="24"/>
        </w:rPr>
        <w:t>。</w:t>
      </w:r>
    </w:p>
    <w:p w14:paraId="6DBF31B2">
      <w:pPr>
        <w:spacing w:after="0" w:line="360" w:lineRule="auto"/>
        <w:rPr>
          <w:rFonts w:ascii="宋体" w:hAnsi="宋体" w:cs="宋体"/>
          <w:spacing w:val="0"/>
          <w:sz w:val="24"/>
        </w:rPr>
      </w:pPr>
      <w:r>
        <w:rPr>
          <w:rFonts w:hint="eastAsia" w:asciiTheme="minorEastAsia" w:hAnsiTheme="minorEastAsia" w:eastAsiaTheme="minorEastAsia" w:cstheme="minorEastAsia"/>
          <w:spacing w:val="0"/>
          <w:sz w:val="24"/>
        </w:rPr>
        <w:t>（4）</w:t>
      </w:r>
      <w:r>
        <w:rPr>
          <w:rFonts w:ascii="宋体" w:hAnsi="宋体" w:cs="宋体"/>
          <w:spacing w:val="0"/>
          <w:sz w:val="24"/>
        </w:rPr>
        <w:t>跑山土鸡</w:t>
      </w:r>
      <w:r>
        <w:rPr>
          <w:rFonts w:hint="eastAsia" w:ascii="宋体" w:hAnsi="宋体" w:cs="宋体"/>
          <w:spacing w:val="0"/>
          <w:sz w:val="24"/>
        </w:rPr>
        <w:t>：公鸡</w:t>
      </w:r>
      <w:r>
        <w:rPr>
          <w:rFonts w:ascii="宋体" w:hAnsi="宋体" w:cs="宋体"/>
          <w:spacing w:val="0"/>
          <w:sz w:val="24"/>
        </w:rPr>
        <w:t>8个月以上，母鸡12个月以上</w:t>
      </w:r>
      <w:r>
        <w:rPr>
          <w:rFonts w:hint="eastAsia" w:ascii="宋体" w:hAnsi="宋体" w:cs="宋体"/>
          <w:spacing w:val="0"/>
          <w:sz w:val="24"/>
        </w:rPr>
        <w:t>，</w:t>
      </w:r>
      <w:r>
        <w:rPr>
          <w:rFonts w:ascii="宋体" w:hAnsi="宋体" w:cs="宋体"/>
          <w:spacing w:val="0"/>
          <w:sz w:val="24"/>
        </w:rPr>
        <w:t>每只4至5斤。</w:t>
      </w:r>
      <w:r>
        <w:rPr>
          <w:rFonts w:hint="eastAsia" w:ascii="宋体" w:hAnsi="宋体" w:cs="宋体"/>
          <w:spacing w:val="0"/>
          <w:sz w:val="24"/>
        </w:rPr>
        <w:t>脚掌有厚肉垫，公鸡有第五只脚趾。</w:t>
      </w:r>
    </w:p>
    <w:p w14:paraId="02307DEA">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（5）</w:t>
      </w:r>
      <w:r>
        <w:rPr>
          <w:rFonts w:ascii="宋体" w:hAnsi="宋体" w:cs="宋体"/>
          <w:spacing w:val="0"/>
          <w:sz w:val="24"/>
        </w:rPr>
        <w:t>土鸭</w:t>
      </w:r>
      <w:r>
        <w:rPr>
          <w:rFonts w:hint="eastAsia" w:ascii="宋体" w:hAnsi="宋体" w:cs="宋体"/>
          <w:spacing w:val="0"/>
          <w:sz w:val="24"/>
        </w:rPr>
        <w:t>：</w:t>
      </w:r>
      <w:r>
        <w:rPr>
          <w:rFonts w:ascii="宋体" w:hAnsi="宋体" w:cs="宋体"/>
          <w:spacing w:val="0"/>
          <w:sz w:val="24"/>
        </w:rPr>
        <w:t>6个月以上</w:t>
      </w:r>
      <w:r>
        <w:rPr>
          <w:rFonts w:hint="eastAsia" w:ascii="宋体" w:hAnsi="宋体" w:cs="宋体"/>
          <w:spacing w:val="0"/>
          <w:sz w:val="24"/>
        </w:rPr>
        <w:t>，</w:t>
      </w:r>
      <w:r>
        <w:rPr>
          <w:rFonts w:ascii="宋体" w:hAnsi="宋体" w:cs="宋体"/>
          <w:spacing w:val="0"/>
          <w:sz w:val="24"/>
        </w:rPr>
        <w:t>每只4斤</w:t>
      </w:r>
      <w:r>
        <w:rPr>
          <w:rFonts w:hint="eastAsia" w:ascii="宋体" w:hAnsi="宋体" w:cs="宋体"/>
          <w:spacing w:val="0"/>
          <w:sz w:val="24"/>
        </w:rPr>
        <w:t>以下，已</w:t>
      </w:r>
      <w:r>
        <w:rPr>
          <w:rFonts w:ascii="宋体" w:hAnsi="宋体" w:cs="宋体"/>
          <w:spacing w:val="0"/>
          <w:sz w:val="24"/>
        </w:rPr>
        <w:t>换毛2</w:t>
      </w:r>
      <w:r>
        <w:rPr>
          <w:rFonts w:hint="eastAsia" w:ascii="宋体" w:hAnsi="宋体" w:cs="宋体"/>
          <w:spacing w:val="0"/>
          <w:sz w:val="24"/>
        </w:rPr>
        <w:t>次</w:t>
      </w:r>
      <w:r>
        <w:rPr>
          <w:rFonts w:ascii="宋体" w:hAnsi="宋体" w:cs="宋体"/>
          <w:spacing w:val="0"/>
          <w:sz w:val="24"/>
        </w:rPr>
        <w:t>。</w:t>
      </w:r>
    </w:p>
    <w:p w14:paraId="282016A6">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（三）水产类包括但不限于以下要求：</w:t>
      </w:r>
    </w:p>
    <w:p w14:paraId="37036553">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1.活鱼类在水中游动自如，反应敏捷；体色青亮，手摸有黏滑感；鳞片完整无损，无皮下出血现象及红色鱼鳞；鱼眼睛清亮，角膜透明，皮肤天然色泽明显；无伤残、无畸形、无病害。</w:t>
      </w:r>
    </w:p>
    <w:p w14:paraId="6D7BD04B">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2.鲜鱼类</w:t>
      </w:r>
    </w:p>
    <w:p w14:paraId="1E92F3BD">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鱼鳃盖紧闭，用手抠时感觉很紧，鳃的色泽鲜艳，鳃上无黏液，呈透明状，无异味；鱼眼澄清透明，向外凸出，黑白分明；鱼嘴紧闭，口腔清洁无污物；表皮有一层清洁透明的黏液，鳞片完整并的紧附在鱼体上，不易脱落，腹内无涨气，腹色正常，质地坚硬，肛门紧缩，呈圆坑状；鱼体坚硬肉实，手感富有弹性，挺而不软，弯度小，用手压之有凹陷，抬手后立即复原，肉的横断面紧密，肋骨与背骨处的鱼肉组织坚实，不离刺；内脏鲜红，肠鳃坚韧有弹性，胆囊完整，腹腔清洁。</w:t>
      </w:r>
    </w:p>
    <w:p w14:paraId="2E4D9C78">
      <w:pPr>
        <w:spacing w:after="0" w:line="360" w:lineRule="auto"/>
        <w:rPr>
          <w:rFonts w:ascii="宋体" w:hAnsi="宋体" w:cs="宋体"/>
          <w:spacing w:val="0"/>
          <w:sz w:val="24"/>
        </w:rPr>
      </w:pPr>
      <w:r>
        <w:rPr>
          <w:rFonts w:hint="eastAsia" w:asciiTheme="minorEastAsia" w:hAnsiTheme="minorEastAsia" w:eastAsiaTheme="minorEastAsia" w:cstheme="minorEastAsia"/>
          <w:spacing w:val="0"/>
          <w:sz w:val="24"/>
        </w:rPr>
        <w:t>（2）</w:t>
      </w:r>
      <w:r>
        <w:rPr>
          <w:rFonts w:ascii="宋体" w:hAnsi="宋体" w:cs="宋体"/>
          <w:spacing w:val="0"/>
          <w:sz w:val="24"/>
        </w:rPr>
        <w:t>江团，钳鱼，每条1</w:t>
      </w:r>
      <w:r>
        <w:rPr>
          <w:rFonts w:hint="eastAsia" w:ascii="宋体" w:hAnsi="宋体" w:cs="宋体"/>
          <w:spacing w:val="0"/>
          <w:sz w:val="24"/>
        </w:rPr>
        <w:t>.</w:t>
      </w:r>
      <w:r>
        <w:rPr>
          <w:rFonts w:ascii="宋体" w:hAnsi="宋体" w:cs="宋体"/>
          <w:spacing w:val="0"/>
          <w:sz w:val="24"/>
        </w:rPr>
        <w:t>5至1</w:t>
      </w:r>
      <w:r>
        <w:rPr>
          <w:rFonts w:hint="eastAsia" w:ascii="宋体" w:hAnsi="宋体" w:cs="宋体"/>
          <w:spacing w:val="0"/>
          <w:sz w:val="24"/>
        </w:rPr>
        <w:t>.</w:t>
      </w:r>
      <w:r>
        <w:rPr>
          <w:rFonts w:ascii="宋体" w:hAnsi="宋体" w:cs="宋体"/>
          <w:spacing w:val="0"/>
          <w:sz w:val="24"/>
        </w:rPr>
        <w:t>8斤</w:t>
      </w:r>
      <w:r>
        <w:rPr>
          <w:rFonts w:hint="eastAsia" w:ascii="宋体" w:hAnsi="宋体" w:cs="宋体"/>
          <w:spacing w:val="0"/>
          <w:sz w:val="24"/>
        </w:rPr>
        <w:t>；</w:t>
      </w:r>
      <w:r>
        <w:rPr>
          <w:rFonts w:ascii="宋体" w:hAnsi="宋体" w:cs="宋体"/>
          <w:spacing w:val="0"/>
          <w:sz w:val="24"/>
        </w:rPr>
        <w:t>草鱼1</w:t>
      </w:r>
      <w:r>
        <w:rPr>
          <w:rFonts w:hint="eastAsia" w:ascii="宋体" w:hAnsi="宋体" w:cs="宋体"/>
          <w:spacing w:val="0"/>
          <w:sz w:val="24"/>
        </w:rPr>
        <w:t>.</w:t>
      </w:r>
      <w:r>
        <w:rPr>
          <w:rFonts w:ascii="宋体" w:hAnsi="宋体" w:cs="宋体"/>
          <w:spacing w:val="0"/>
          <w:sz w:val="24"/>
        </w:rPr>
        <w:t>8斤至2</w:t>
      </w:r>
      <w:r>
        <w:rPr>
          <w:rFonts w:hint="eastAsia" w:ascii="宋体" w:hAnsi="宋体" w:cs="宋体"/>
          <w:spacing w:val="0"/>
          <w:sz w:val="24"/>
        </w:rPr>
        <w:t>.</w:t>
      </w:r>
      <w:r>
        <w:rPr>
          <w:rFonts w:ascii="宋体" w:hAnsi="宋体" w:cs="宋体"/>
          <w:spacing w:val="0"/>
          <w:sz w:val="24"/>
        </w:rPr>
        <w:t>2斤</w:t>
      </w:r>
      <w:r>
        <w:rPr>
          <w:rFonts w:hint="eastAsia" w:ascii="宋体" w:hAnsi="宋体" w:cs="宋体"/>
          <w:spacing w:val="0"/>
          <w:sz w:val="24"/>
        </w:rPr>
        <w:t>，</w:t>
      </w:r>
      <w:r>
        <w:rPr>
          <w:rFonts w:ascii="宋体" w:hAnsi="宋体" w:cs="宋体"/>
          <w:spacing w:val="0"/>
          <w:sz w:val="24"/>
        </w:rPr>
        <w:t>大小均匀。</w:t>
      </w:r>
    </w:p>
    <w:p w14:paraId="2EB433C2">
      <w:pPr>
        <w:spacing w:after="0" w:line="360" w:lineRule="auto"/>
        <w:rPr>
          <w:rFonts w:ascii="宋体" w:hAnsi="宋体" w:cs="宋体"/>
          <w:spacing w:val="0"/>
          <w:sz w:val="24"/>
        </w:rPr>
      </w:pPr>
      <w:r>
        <w:rPr>
          <w:rFonts w:hint="eastAsia" w:ascii="宋体" w:hAnsi="宋体" w:cs="宋体"/>
          <w:spacing w:val="0"/>
          <w:sz w:val="24"/>
        </w:rPr>
        <w:t>（3）鳝鱼：每条0.2至0.4斤。</w:t>
      </w:r>
    </w:p>
    <w:p w14:paraId="1B23970E">
      <w:pPr>
        <w:spacing w:after="0" w:line="360" w:lineRule="auto"/>
        <w:rPr>
          <w:rFonts w:ascii="宋体" w:hAnsi="宋体" w:cs="宋体"/>
          <w:spacing w:val="0"/>
          <w:sz w:val="24"/>
        </w:rPr>
      </w:pPr>
      <w:r>
        <w:rPr>
          <w:rFonts w:hint="eastAsia" w:ascii="宋体" w:hAnsi="宋体" w:cs="宋体"/>
          <w:spacing w:val="0"/>
          <w:sz w:val="24"/>
        </w:rPr>
        <w:t>（4）活虾：色泽要求白黄色（不要绿色）。</w:t>
      </w:r>
    </w:p>
    <w:p w14:paraId="5390675A">
      <w:pPr>
        <w:spacing w:after="0" w:line="360" w:lineRule="auto"/>
        <w:rPr>
          <w:rFonts w:ascii="宋体" w:hAnsi="宋体" w:cs="宋体"/>
          <w:spacing w:val="0"/>
          <w:sz w:val="24"/>
        </w:rPr>
      </w:pPr>
      <w:r>
        <w:rPr>
          <w:rFonts w:hint="eastAsia" w:ascii="宋体" w:hAnsi="宋体" w:cs="宋体"/>
          <w:spacing w:val="0"/>
          <w:sz w:val="24"/>
        </w:rPr>
        <w:t>（5）活鲍鱼：盐度不低于18度。</w:t>
      </w:r>
    </w:p>
    <w:p w14:paraId="6855064E">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lang w:eastAsia="zh-CN"/>
        </w:rPr>
        <w:t>（</w:t>
      </w:r>
      <w:r>
        <w:rPr>
          <w:rFonts w:hint="eastAsia" w:asciiTheme="minorEastAsia" w:hAnsiTheme="minorEastAsia" w:eastAsiaTheme="minorEastAsia" w:cstheme="minorEastAsia"/>
          <w:spacing w:val="0"/>
          <w:sz w:val="24"/>
          <w:lang w:val="en-US" w:eastAsia="zh-CN"/>
        </w:rPr>
        <w:t>6</w:t>
      </w:r>
      <w:r>
        <w:rPr>
          <w:rFonts w:hint="eastAsia" w:asciiTheme="minorEastAsia" w:hAnsiTheme="minorEastAsia" w:eastAsiaTheme="minorEastAsia" w:cstheme="minorEastAsia"/>
          <w:spacing w:val="0"/>
          <w:sz w:val="24"/>
          <w:lang w:eastAsia="zh-CN"/>
        </w:rPr>
        <w:t>）</w:t>
      </w:r>
      <w:r>
        <w:rPr>
          <w:rFonts w:hint="eastAsia" w:asciiTheme="minorEastAsia" w:hAnsiTheme="minorEastAsia" w:eastAsiaTheme="minorEastAsia" w:cstheme="minorEastAsia"/>
          <w:spacing w:val="0"/>
          <w:sz w:val="24"/>
        </w:rPr>
        <w:t>加工：根据甲方的需要，按照时间和规格要求进行宰杀。</w:t>
      </w:r>
    </w:p>
    <w:p w14:paraId="7ECDA493">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（四）干货副食、蛋类、调味品等要求：</w:t>
      </w:r>
    </w:p>
    <w:p w14:paraId="2E8C7068">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1.干货副食</w:t>
      </w:r>
    </w:p>
    <w:p w14:paraId="70A49FA4">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鸡蛋蛋壳清洁完整，色泽鲜明，无破损、裂纹，无霉斑，灯光透视时，整个蛋呈桔黄色至橙红色，蛋黄不见或略见阴影；打开后蛋黄凸起、完整、有韧性，蛋白澄清、透明、稀稠分明，无霉味、酸味、臭味等不良异味。</w:t>
      </w:r>
    </w:p>
    <w:p w14:paraId="4CA36BE5">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（2）皮蛋外表泥状包料完整、无霉斑，包料除掉后蛋壳亦完整无损；灯光透照蛋内容物凝固不动；打开观察，整个蛋凝固、不粘壳、清洁而有弹性，呈半透明的棕黄色，闻起来有芳香，无辛辣气。</w:t>
      </w:r>
    </w:p>
    <w:p w14:paraId="176C6B68">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3）咸蛋蛋壳完整无损，无裂纹或霉斑，摇动时有轻度水荡漾感觉；灯光透视蛋黄凝结、呈橙黄色且靠近蛋壳，蛋清呈白色水样透明；生蛋打开可见蛋清稀薄透明，蛋黄呈红色或淡红色，浓缩粘度增强，但不硬固；煮熟后打开，可见蛋清白嫩，蛋黄口味有细沙感，富于油脂，品尝有咸蛋固有的香味。</w:t>
      </w:r>
    </w:p>
    <w:p w14:paraId="7F9D773B">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4）花生果荚呈土黄色或白色，果仁呈各不同品种所特有的颜色，色泽分布均匀一致，带荚花生和去荚果仁均颗粒饱满、形态完整、大小均匀，子叶肥厚而有光泽，无杂质，具有花生特有的气味、香味，无任何异味。</w:t>
      </w:r>
    </w:p>
    <w:p w14:paraId="4353EDD1">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（5）大豆皮色呈各种大豆（黄豆、绿豆、黑豆）固有的颜色，光彩油亮，洁净而有光泽，颗粒饱满，整齐均匀，无虫蛀粒，无杂质，无霉变。</w:t>
      </w:r>
    </w:p>
    <w:p w14:paraId="1EAD01F7">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（6）腐竹枝条或片叶状，质脆易折，条状折断有空心，无霉斑、杂质、虫蛀。呈淡黄色，有光泽。具有腐竹固有的香味，无其他任何异味，取样品品尝具有腐竹固有的鲜香滋味。</w:t>
      </w:r>
    </w:p>
    <w:p w14:paraId="0B8485A7">
      <w:pPr>
        <w:spacing w:after="0" w:line="360" w:lineRule="auto"/>
        <w:rPr>
          <w:rFonts w:hint="eastAsia"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7）腐乳红腐乳表面呈红色或枣红色，内部呈杏黄色，色泽鲜艳，有光泽。白腐乳外表呈乳黄色。块形整齐均匀，质地细腻，无霉斑、霉变及杂质。具有各品种的腐乳特有的香味或特征气味，滋味鲜美，咸淡适口，无任何其他异味。</w:t>
      </w:r>
    </w:p>
    <w:p w14:paraId="37617AC8">
      <w:pPr>
        <w:spacing w:after="0" w:line="360" w:lineRule="auto"/>
        <w:rPr>
          <w:rFonts w:hint="eastAsia" w:asciiTheme="minorEastAsia" w:hAnsiTheme="minorEastAsia" w:eastAsiaTheme="minorEastAsia" w:cstheme="minorEastAsia"/>
          <w:spacing w:val="0"/>
          <w:sz w:val="24"/>
          <w:lang w:eastAsia="zh-CN"/>
        </w:rPr>
      </w:pPr>
      <w:r>
        <w:rPr>
          <w:rFonts w:hint="eastAsia" w:asciiTheme="minorEastAsia" w:hAnsiTheme="minorEastAsia" w:eastAsiaTheme="minorEastAsia" w:cstheme="minorEastAsia"/>
          <w:spacing w:val="0"/>
          <w:sz w:val="24"/>
          <w:lang w:eastAsia="zh-CN"/>
        </w:rPr>
        <w:t>（</w:t>
      </w:r>
      <w:r>
        <w:rPr>
          <w:rFonts w:hint="eastAsia" w:asciiTheme="minorEastAsia" w:hAnsiTheme="minorEastAsia" w:eastAsiaTheme="minorEastAsia" w:cstheme="minorEastAsia"/>
          <w:spacing w:val="0"/>
          <w:sz w:val="24"/>
          <w:lang w:val="en-US" w:eastAsia="zh-CN"/>
        </w:rPr>
        <w:t>8</w:t>
      </w:r>
      <w:r>
        <w:rPr>
          <w:rFonts w:hint="eastAsia" w:asciiTheme="minorEastAsia" w:hAnsiTheme="minorEastAsia" w:eastAsiaTheme="minorEastAsia" w:cstheme="minorEastAsia"/>
          <w:spacing w:val="0"/>
          <w:sz w:val="24"/>
          <w:lang w:eastAsia="zh-CN"/>
        </w:rPr>
        <w:t>）</w:t>
      </w:r>
      <w:r>
        <w:rPr>
          <w:rFonts w:hint="eastAsia" w:asciiTheme="minorEastAsia" w:hAnsiTheme="minorEastAsia" w:eastAsiaTheme="minorEastAsia" w:cstheme="minorEastAsia"/>
          <w:spacing w:val="0"/>
          <w:sz w:val="24"/>
        </w:rPr>
        <w:t>豆腐</w:t>
      </w:r>
      <w:r>
        <w:rPr>
          <w:rFonts w:hint="eastAsia" w:asciiTheme="minorEastAsia" w:hAnsiTheme="minorEastAsia" w:eastAsiaTheme="minorEastAsia" w:cstheme="minorEastAsia"/>
          <w:spacing w:val="0"/>
          <w:sz w:val="24"/>
          <w:lang w:eastAsia="zh-CN"/>
        </w:rPr>
        <w:t>：颜色为淡黄色或白色；边角完整，不凹凸；口感细嫩，软硬适宜;醇香无杂质、无异味，有生产日期和厂家。</w:t>
      </w:r>
    </w:p>
    <w:p w14:paraId="0AB2B725">
      <w:pPr>
        <w:spacing w:after="0" w:line="360" w:lineRule="auto"/>
        <w:rPr>
          <w:rFonts w:hint="eastAsia" w:asciiTheme="minorEastAsia" w:hAnsiTheme="minorEastAsia" w:eastAsiaTheme="minorEastAsia" w:cstheme="minorEastAsia"/>
          <w:spacing w:val="0"/>
          <w:sz w:val="24"/>
          <w:lang w:eastAsia="zh-CN"/>
        </w:rPr>
      </w:pPr>
      <w:r>
        <w:rPr>
          <w:rFonts w:hint="eastAsia" w:asciiTheme="minorEastAsia" w:hAnsiTheme="minorEastAsia" w:eastAsiaTheme="minorEastAsia" w:cstheme="minorEastAsia"/>
          <w:spacing w:val="0"/>
          <w:sz w:val="24"/>
          <w:lang w:eastAsia="zh-CN"/>
        </w:rPr>
        <w:t>（</w:t>
      </w:r>
      <w:r>
        <w:rPr>
          <w:rFonts w:hint="eastAsia" w:asciiTheme="minorEastAsia" w:hAnsiTheme="minorEastAsia" w:eastAsiaTheme="minorEastAsia" w:cstheme="minorEastAsia"/>
          <w:spacing w:val="0"/>
          <w:sz w:val="24"/>
          <w:lang w:val="en-US" w:eastAsia="zh-CN"/>
        </w:rPr>
        <w:t>9</w:t>
      </w:r>
      <w:r>
        <w:rPr>
          <w:rFonts w:hint="eastAsia" w:asciiTheme="minorEastAsia" w:hAnsiTheme="minorEastAsia" w:eastAsiaTheme="minorEastAsia" w:cstheme="minorEastAsia"/>
          <w:spacing w:val="0"/>
          <w:sz w:val="24"/>
          <w:lang w:eastAsia="zh-CN"/>
        </w:rPr>
        <w:t>）豆腐皮：颜色微黄，片状，表面细腻，薄厚均匀；有弹性，不发黏，无杂质，有生产日期和厂家。</w:t>
      </w:r>
    </w:p>
    <w:p w14:paraId="0DF13400">
      <w:pPr>
        <w:spacing w:after="0" w:line="360" w:lineRule="auto"/>
        <w:rPr>
          <w:rFonts w:hint="eastAsia" w:asciiTheme="minorEastAsia" w:hAnsiTheme="minorEastAsia" w:eastAsiaTheme="minorEastAsia" w:cstheme="minorEastAsia"/>
          <w:spacing w:val="0"/>
          <w:sz w:val="24"/>
          <w:lang w:eastAsia="zh-CN"/>
        </w:rPr>
      </w:pPr>
      <w:r>
        <w:rPr>
          <w:rFonts w:hint="eastAsia" w:asciiTheme="minorEastAsia" w:hAnsiTheme="minorEastAsia" w:eastAsiaTheme="minorEastAsia" w:cstheme="minorEastAsia"/>
          <w:spacing w:val="0"/>
          <w:sz w:val="24"/>
          <w:lang w:eastAsia="zh-CN"/>
        </w:rPr>
        <w:t>（</w:t>
      </w:r>
      <w:r>
        <w:rPr>
          <w:rFonts w:hint="eastAsia" w:asciiTheme="minorEastAsia" w:hAnsiTheme="minorEastAsia" w:eastAsiaTheme="minorEastAsia" w:cstheme="minorEastAsia"/>
          <w:spacing w:val="0"/>
          <w:sz w:val="24"/>
          <w:lang w:val="en-US" w:eastAsia="zh-CN"/>
        </w:rPr>
        <w:t>10</w:t>
      </w:r>
      <w:r>
        <w:rPr>
          <w:rFonts w:hint="eastAsia" w:asciiTheme="minorEastAsia" w:hAnsiTheme="minorEastAsia" w:eastAsiaTheme="minorEastAsia" w:cstheme="minorEastAsia"/>
          <w:spacing w:val="0"/>
          <w:sz w:val="24"/>
          <w:lang w:eastAsia="zh-CN"/>
        </w:rPr>
        <w:t>）油豆腐：表面金黄色或棕黄色，皮脆、内暗黄，酥松可口，有生产日期和厂家。</w:t>
      </w:r>
    </w:p>
    <w:p w14:paraId="316320B9">
      <w:pPr>
        <w:spacing w:after="0" w:line="360" w:lineRule="auto"/>
        <w:rPr>
          <w:rFonts w:hint="eastAsia"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lang w:val="en-US" w:eastAsia="zh-CN"/>
        </w:rPr>
        <w:t>（11）面筋：有弹性，内质呈蜂窝状；不粘手，无酸味，有生产日期和厂家。</w:t>
      </w:r>
    </w:p>
    <w:p w14:paraId="121B89B8">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w:t>
      </w:r>
      <w:r>
        <w:rPr>
          <w:rFonts w:hint="eastAsia" w:asciiTheme="minorEastAsia" w:hAnsiTheme="minorEastAsia" w:eastAsiaTheme="minorEastAsia" w:cstheme="minorEastAsia"/>
          <w:spacing w:val="0"/>
          <w:sz w:val="24"/>
          <w:lang w:val="en-US" w:eastAsia="zh-CN"/>
        </w:rPr>
        <w:t>12</w:t>
      </w:r>
      <w:r>
        <w:rPr>
          <w:rFonts w:hint="eastAsia" w:asciiTheme="minorEastAsia" w:hAnsiTheme="minorEastAsia" w:eastAsiaTheme="minorEastAsia" w:cstheme="minorEastAsia"/>
          <w:spacing w:val="0"/>
          <w:sz w:val="24"/>
        </w:rPr>
        <w:t>）酱腌菜具有酱腌菜固有的色、香、味，无杂质，无其他不良气味，不得有霉斑白膜。</w:t>
      </w:r>
    </w:p>
    <w:p w14:paraId="269F464A">
      <w:pPr>
        <w:spacing w:after="0" w:line="360" w:lineRule="auto"/>
        <w:rPr>
          <w:rFonts w:hint="eastAsia" w:asciiTheme="minorEastAsia" w:hAnsiTheme="minorEastAsia" w:eastAsiaTheme="minorEastAsia" w:cstheme="minorEastAsia"/>
          <w:spacing w:val="0"/>
          <w:sz w:val="24"/>
          <w:lang w:val="en-US" w:eastAsia="zh-CN"/>
        </w:rPr>
      </w:pPr>
      <w:r>
        <w:rPr>
          <w:rFonts w:hint="eastAsia" w:asciiTheme="minorEastAsia" w:hAnsiTheme="minorEastAsia" w:eastAsiaTheme="minorEastAsia" w:cstheme="minorEastAsia"/>
          <w:spacing w:val="0"/>
          <w:sz w:val="24"/>
        </w:rPr>
        <w:t>（</w:t>
      </w:r>
      <w:r>
        <w:rPr>
          <w:rFonts w:hint="eastAsia" w:asciiTheme="minorEastAsia" w:hAnsiTheme="minorEastAsia" w:eastAsiaTheme="minorEastAsia" w:cstheme="minorEastAsia"/>
          <w:spacing w:val="0"/>
          <w:sz w:val="24"/>
          <w:lang w:val="en-US" w:eastAsia="zh-CN"/>
        </w:rPr>
        <w:t>13</w:t>
      </w:r>
      <w:r>
        <w:rPr>
          <w:rFonts w:hint="eastAsia" w:asciiTheme="minorEastAsia" w:hAnsiTheme="minorEastAsia" w:eastAsiaTheme="minorEastAsia" w:cstheme="minorEastAsia"/>
          <w:spacing w:val="0"/>
          <w:sz w:val="24"/>
        </w:rPr>
        <w:t>）酱类食品具有正常酿造酱的色泽、气味和滋味，不涩，无其他不良气味，不得有酸、苦、焦糊及其它异味、异物。</w:t>
      </w:r>
    </w:p>
    <w:p w14:paraId="7B9D4D47">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2.调味品</w:t>
      </w:r>
    </w:p>
    <w:p w14:paraId="27E996A6">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（1）酱油色泽红褐，光亮清透，无霉花、浮沫、沉淀物；香气浓郁，滋味鲜美醇厚，咸度适中，无酸、苦、涩等异味和霉味。摇动瓶子产生的泡沫细腻、持久，挂碗现象好。</w:t>
      </w:r>
    </w:p>
    <w:p w14:paraId="2B99AF4E">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（2）味精无色至白色结晶或粉末，具有特殊的鲜味，无异味，无肉眼可见杂质。</w:t>
      </w:r>
    </w:p>
    <w:p w14:paraId="16BF231F">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（3）食醋具有正常酿造食醋的色泽、气味和滋味，不涩，无不良气味与异味；不浑浊，无悬浮物或沉淀物，无霉花、浮沫，无醋鳗、醋虱。</w:t>
      </w:r>
    </w:p>
    <w:p w14:paraId="0A30F9AB">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（4）生粉色泽呈白色或微黄色，不发暗，无杂质的颜色，呈细粉末状，不含杂质，手指捻捏时无粗粒感，无虫子和结块，置于手中紧捏后放开不成团，具有生粉的正常气味，无其他异味。</w:t>
      </w:r>
    </w:p>
    <w:p w14:paraId="56E71865">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（5）食盐必须是碘盐；结晶整齐一致，粗细均匀；洁白，呈透明或半透明，坚硬光滑，干燥、不结块，无反卤吸潮现象，无杂质；咸味正，无苦、涩等异味。</w:t>
      </w:r>
    </w:p>
    <w:p w14:paraId="030FE4FD">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6）食糖（分为白糖、红糖、冰糖、方糖等）白糖色泽洁白明亮，有光泽，具有白糖的正常滋味和气味，无酸味、酒味等异味。干燥、不粘手，无肉眼可见的杂质，水溶液清晰透明无杂质。白砂糖：颗粒大如砂粒，晶粒均匀整齐，晶面明显，晶粒松散，不结块，无碎末，糖质坚硬；绵白糖：颗粒细小而均匀，质地绵软、潮润；冰糖：块形完整，个粒均匀，结晶组织严密，透明或半透明，无破碎；方糖：呈正六面体状，表面平整，无裂纹，铁边，断角，无突出砂粒，无霉斑。红糖包括赤砂糖和红糖两种，其中赤砂糖是机制未经洗蜜的糖，红糖是用手工制成的土糖。颜色有红褐、青褐、黄褐、赤红、金黄、淡黄、枣红等呈晶粒状或粉末状，干燥而松散，不结块，不成团，无杂质，其水溶液清晰，无沉淀，无悬浮物，具有甘蔗汁的清香味，无酒味、酸味或其他外来不良气味，口味浓甜带鲜，微有糖蜜味，无焦苦味或其他外来异味。</w:t>
      </w:r>
    </w:p>
    <w:p w14:paraId="618EBDF7">
      <w:pPr>
        <w:spacing w:after="0" w:line="360" w:lineRule="auto"/>
        <w:rPr>
          <w:rFonts w:hint="eastAsia"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7）辛辣料采用植物果实和种子粉碎而配制成的天然植物香料，如五香粉、胡椒粉、花椒粉、咖喱粉、芥末粉等，辛辣料的主要原料有八角、花椒、胡椒、桂皮、小茴香、大茴香、辣椒、孜然等。辛辣料呈干燥状，具有该种香料植物所特有的色、香、味，没有不纯正的气味和味道，无发霉味或其他异味。</w:t>
      </w:r>
    </w:p>
    <w:p w14:paraId="6A0C3EC5">
      <w:pPr>
        <w:numPr>
          <w:ilvl w:val="-1"/>
          <w:numId w:val="0"/>
        </w:numPr>
        <w:spacing w:after="0" w:line="360" w:lineRule="auto"/>
        <w:rPr>
          <w:rFonts w:asciiTheme="minorEastAsia" w:hAnsiTheme="minorEastAsia" w:eastAsiaTheme="minorEastAsia" w:cstheme="minorEastAsia"/>
          <w:spacing w:val="0"/>
          <w:sz w:val="24"/>
          <w:highlight w:val="none"/>
        </w:rPr>
      </w:pPr>
      <w:r>
        <w:rPr>
          <w:rFonts w:hint="eastAsia" w:asciiTheme="minorEastAsia" w:hAnsiTheme="minorEastAsia" w:eastAsiaTheme="minorEastAsia" w:cstheme="minorEastAsia"/>
          <w:spacing w:val="0"/>
          <w:sz w:val="24"/>
          <w:highlight w:val="none"/>
          <w:lang w:val="en-US" w:eastAsia="zh-CN"/>
        </w:rPr>
        <w:t>（五）</w:t>
      </w:r>
      <w:r>
        <w:rPr>
          <w:rFonts w:hint="eastAsia" w:asciiTheme="minorEastAsia" w:hAnsiTheme="minorEastAsia" w:eastAsiaTheme="minorEastAsia" w:cstheme="minorEastAsia"/>
          <w:spacing w:val="0"/>
          <w:sz w:val="24"/>
          <w:highlight w:val="none"/>
        </w:rPr>
        <w:t>面条、糕点、水果类：</w:t>
      </w:r>
    </w:p>
    <w:p w14:paraId="7B4BC505">
      <w:pPr>
        <w:adjustRightInd w:val="0"/>
        <w:snapToGrid w:val="0"/>
        <w:spacing w:after="0" w:line="480" w:lineRule="exact"/>
        <w:rPr>
          <w:rFonts w:asciiTheme="minorEastAsia" w:hAnsiTheme="minorEastAsia" w:eastAsiaTheme="minorEastAsia" w:cstheme="minorEastAsia"/>
          <w:spacing w:val="0"/>
          <w:sz w:val="24"/>
          <w:highlight w:val="none"/>
        </w:rPr>
      </w:pPr>
      <w:r>
        <w:rPr>
          <w:rFonts w:hint="eastAsia" w:asciiTheme="minorEastAsia" w:hAnsiTheme="minorEastAsia" w:eastAsiaTheme="minorEastAsia" w:cstheme="minorEastAsia"/>
          <w:spacing w:val="0"/>
          <w:sz w:val="24"/>
          <w:highlight w:val="none"/>
          <w:lang w:val="en-US" w:eastAsia="zh-CN"/>
        </w:rPr>
        <w:t>1.</w:t>
      </w:r>
      <w:r>
        <w:rPr>
          <w:rFonts w:hint="eastAsia" w:asciiTheme="minorEastAsia" w:hAnsiTheme="minorEastAsia" w:eastAsiaTheme="minorEastAsia" w:cstheme="minorEastAsia"/>
          <w:spacing w:val="0"/>
          <w:sz w:val="24"/>
          <w:highlight w:val="none"/>
        </w:rPr>
        <w:t>面条为当日制作，糕点为当日或提前一日制作。</w:t>
      </w:r>
    </w:p>
    <w:p w14:paraId="084F7525">
      <w:pPr>
        <w:spacing w:after="0" w:line="360" w:lineRule="auto"/>
        <w:rPr>
          <w:rFonts w:hint="eastAsia" w:asciiTheme="minorEastAsia" w:hAnsiTheme="minorEastAsia" w:eastAsiaTheme="minorEastAsia" w:cstheme="minorEastAsia"/>
          <w:spacing w:val="0"/>
          <w:sz w:val="24"/>
          <w:highlight w:val="none"/>
        </w:rPr>
      </w:pPr>
      <w:r>
        <w:rPr>
          <w:rFonts w:hint="eastAsia" w:asciiTheme="minorEastAsia" w:hAnsiTheme="minorEastAsia" w:eastAsiaTheme="minorEastAsia" w:cstheme="minorEastAsia"/>
          <w:spacing w:val="0"/>
          <w:sz w:val="24"/>
          <w:highlight w:val="none"/>
          <w:lang w:val="en-US" w:eastAsia="zh-CN"/>
        </w:rPr>
        <w:t>2.水果类：</w:t>
      </w:r>
      <w:r>
        <w:rPr>
          <w:rFonts w:hint="eastAsia" w:asciiTheme="minorEastAsia" w:hAnsiTheme="minorEastAsia" w:eastAsiaTheme="minorEastAsia" w:cstheme="minorEastAsia"/>
          <w:spacing w:val="0"/>
          <w:sz w:val="24"/>
          <w:highlight w:val="none"/>
        </w:rPr>
        <w:t>果实结实、有弹性,汁多肉甜味足,手掂重量合理，未失水干缩，柄叶新鲜，果形完整，个体均匀，带本色香味，表皮颜色自然有光泽，无疤痕、变色或受挤压变形、压伤，无虫眼或虫啃咬过的痕迹，无过熟、腐烂现象。</w:t>
      </w:r>
    </w:p>
    <w:p w14:paraId="33A4387C">
      <w:pPr>
        <w:spacing w:line="360" w:lineRule="auto"/>
        <w:rPr>
          <w:rFonts w:ascii="宋体" w:hAnsi="宋体" w:cs="宋体"/>
          <w:spacing w:val="0"/>
          <w:sz w:val="24"/>
        </w:rPr>
      </w:pPr>
      <w:r>
        <w:rPr>
          <w:rFonts w:hint="eastAsia" w:ascii="宋体" w:hAnsi="宋体" w:cs="宋体"/>
          <w:spacing w:val="0"/>
          <w:sz w:val="24"/>
        </w:rPr>
        <w:br w:type="page"/>
      </w:r>
    </w:p>
    <w:p w14:paraId="0553EA4F">
      <w:pPr>
        <w:spacing w:after="0" w:line="360" w:lineRule="auto"/>
        <w:rPr>
          <w:rFonts w:ascii="宋体" w:hAnsi="宋体" w:cs="宋体"/>
          <w:bCs/>
          <w:spacing w:val="0"/>
          <w:sz w:val="24"/>
          <w:szCs w:val="24"/>
        </w:rPr>
      </w:pPr>
      <w:r>
        <w:rPr>
          <w:rFonts w:hint="eastAsia" w:ascii="宋体" w:hAnsi="宋体" w:cs="宋体"/>
          <w:bCs/>
          <w:spacing w:val="0"/>
          <w:sz w:val="24"/>
          <w:szCs w:val="24"/>
        </w:rPr>
        <w:t>附件</w:t>
      </w:r>
      <w:r>
        <w:rPr>
          <w:rFonts w:ascii="宋体" w:hAnsi="宋体" w:cs="宋体"/>
          <w:bCs/>
          <w:spacing w:val="0"/>
          <w:sz w:val="24"/>
          <w:szCs w:val="24"/>
        </w:rPr>
        <w:t>2</w:t>
      </w:r>
    </w:p>
    <w:p w14:paraId="319C2B22">
      <w:pPr>
        <w:spacing w:after="0" w:line="360" w:lineRule="auto"/>
        <w:jc w:val="center"/>
        <w:rPr>
          <w:rFonts w:ascii="方正黑体简体" w:hAnsi="方正黑体简体" w:eastAsia="方正黑体简体" w:cs="方正黑体简体"/>
          <w:bCs/>
          <w:color w:val="333333"/>
          <w:spacing w:val="0"/>
          <w:sz w:val="40"/>
          <w:szCs w:val="40"/>
          <w:shd w:val="clear" w:color="auto" w:fill="FFFFFF"/>
        </w:rPr>
      </w:pPr>
      <w:r>
        <w:rPr>
          <w:rFonts w:hint="eastAsia" w:ascii="方正黑体简体" w:hAnsi="方正黑体简体" w:eastAsia="方正黑体简体" w:cs="方正黑体简体"/>
          <w:bCs/>
          <w:color w:val="333333"/>
          <w:spacing w:val="0"/>
          <w:sz w:val="32"/>
          <w:szCs w:val="32"/>
          <w:shd w:val="clear" w:color="auto" w:fill="FFFFFF"/>
        </w:rPr>
        <w:t>农产品收购增值税税收政策</w:t>
      </w:r>
    </w:p>
    <w:p w14:paraId="38229EC4">
      <w:pPr>
        <w:pStyle w:val="11"/>
        <w:shd w:val="clear" w:color="auto" w:fill="FFFFFF"/>
        <w:spacing w:before="0" w:beforeAutospacing="0" w:after="0" w:afterAutospacing="0" w:line="440" w:lineRule="exact"/>
        <w:ind w:firstLine="480" w:firstLineChars="200"/>
        <w:rPr>
          <w:rFonts w:ascii="宋体"/>
          <w:spacing w:val="0"/>
        </w:rPr>
      </w:pPr>
      <w:r>
        <w:rPr>
          <w:rFonts w:hint="eastAsia" w:ascii="宋体"/>
          <w:spacing w:val="0"/>
        </w:rPr>
        <w:t>根据《增值税暂行条例》第八条、国税〔2016〕26号《国家税务总局关于明确营改增试点若干征管问题的公告》、财税〔2017〕37号和财税〔2019〕39号的规定，一般纳税人购进农产品的进项税额准予从销项税额中抵扣：</w:t>
      </w:r>
    </w:p>
    <w:p w14:paraId="28746F52">
      <w:pPr>
        <w:pStyle w:val="11"/>
        <w:shd w:val="clear" w:color="auto" w:fill="FFFFFF"/>
        <w:spacing w:before="0" w:beforeAutospacing="0" w:after="0" w:afterAutospacing="0" w:line="440" w:lineRule="exact"/>
        <w:ind w:firstLine="480" w:firstLineChars="200"/>
        <w:rPr>
          <w:rFonts w:ascii="宋体"/>
          <w:spacing w:val="0"/>
        </w:rPr>
      </w:pPr>
      <w:r>
        <w:rPr>
          <w:rFonts w:hint="eastAsia" w:ascii="宋体"/>
          <w:spacing w:val="0"/>
        </w:rPr>
        <w:t>1.向农民个人购买其自产的农产品（免税），凭农民个人身份证向税务机关申请代开增值税普通发票，备注栏注明农户姓名、身份证号码，或一般纳税人自开的收购发票准予按农产品扣除率（9%）计算进项税额抵扣。</w:t>
      </w:r>
    </w:p>
    <w:p w14:paraId="4D821D39">
      <w:pPr>
        <w:pStyle w:val="11"/>
        <w:shd w:val="clear" w:color="auto" w:fill="FFFFFF"/>
        <w:spacing w:before="0" w:beforeAutospacing="0" w:after="0" w:afterAutospacing="0" w:line="440" w:lineRule="exact"/>
        <w:ind w:firstLine="480" w:firstLineChars="200"/>
        <w:rPr>
          <w:rFonts w:ascii="宋体"/>
          <w:spacing w:val="0"/>
        </w:rPr>
      </w:pPr>
      <w:r>
        <w:rPr>
          <w:rFonts w:hint="eastAsia" w:ascii="宋体"/>
          <w:spacing w:val="0"/>
        </w:rPr>
        <w:t>2.向农业生产者购买的自产农业产品，凭农业生产者开具的增值税免税普通发票，准予按农产品扣除率（9%）计算进项税额抵扣。</w:t>
      </w:r>
    </w:p>
    <w:p w14:paraId="24B9043B">
      <w:pPr>
        <w:pStyle w:val="11"/>
        <w:shd w:val="clear" w:color="auto" w:fill="FFFFFF"/>
        <w:spacing w:before="0" w:beforeAutospacing="0" w:after="0" w:afterAutospacing="0" w:line="440" w:lineRule="exact"/>
        <w:ind w:firstLine="480" w:firstLineChars="200"/>
        <w:rPr>
          <w:rFonts w:ascii="宋体"/>
          <w:spacing w:val="0"/>
        </w:rPr>
      </w:pPr>
      <w:r>
        <w:rPr>
          <w:rFonts w:hint="eastAsia" w:ascii="宋体"/>
          <w:spacing w:val="0"/>
        </w:rPr>
        <w:t>3.向农民专业合作社收购该社成员生产的农业产品，根据财税〔2008〕第81号第一条，视同农业生产者销售自产农业产品，凭取得的增值税免税普通发票，准予按农产品扣除率（9%）计算进项税额抵扣。</w:t>
      </w:r>
    </w:p>
    <w:p w14:paraId="15808720">
      <w:pPr>
        <w:pStyle w:val="11"/>
        <w:shd w:val="clear" w:color="auto" w:fill="FFFFFF"/>
        <w:spacing w:before="0" w:beforeAutospacing="0" w:after="0" w:afterAutospacing="0" w:line="440" w:lineRule="exact"/>
        <w:ind w:firstLine="480" w:firstLineChars="200"/>
        <w:rPr>
          <w:rFonts w:ascii="宋体"/>
          <w:spacing w:val="0"/>
        </w:rPr>
      </w:pPr>
      <w:r>
        <w:rPr>
          <w:rFonts w:hint="eastAsia" w:ascii="宋体"/>
          <w:spacing w:val="0"/>
        </w:rPr>
        <w:t>4.向“公司+农户”收购自产农业产品（“公司+农户”经营模式是指从事畜禽饲养的公司与农户签订委托养殖合同，向农户提供畜禽苗、饲料、兽药及疫苗等（所有权属于公司），农户饲养畜禽苗至成品后交付公司回收，公司将回收的成品畜禽用于销售。）根据国家税务总局公告〔2013〕第8号上述经营模式属于农业生产者销售自产农业产品，应根据《中华人民共和国增值税暂行条例》的有关规定免征增值税，由公司开具免税增值税普通发票，准予按农产品扣除率（9%）计算作进项税税额抵扣。</w:t>
      </w:r>
    </w:p>
    <w:p w14:paraId="7C1DFF4F">
      <w:pPr>
        <w:pStyle w:val="11"/>
        <w:shd w:val="clear" w:color="auto" w:fill="FFFFFF"/>
        <w:spacing w:before="0" w:beforeAutospacing="0" w:after="0" w:afterAutospacing="0" w:line="440" w:lineRule="exact"/>
        <w:ind w:firstLine="480" w:firstLineChars="200"/>
        <w:rPr>
          <w:rFonts w:ascii="宋体"/>
          <w:spacing w:val="0"/>
        </w:rPr>
      </w:pPr>
      <w:r>
        <w:rPr>
          <w:rFonts w:hint="eastAsia" w:ascii="宋体"/>
          <w:spacing w:val="0"/>
        </w:rPr>
        <w:t>5.向小规模纳税人或一般纳税人购进非自产的农业产品，凭取得增值税专用发票上注明的税额，作进项税额抵扣。</w:t>
      </w:r>
    </w:p>
    <w:p w14:paraId="17E4CA06">
      <w:pPr>
        <w:pStyle w:val="11"/>
        <w:shd w:val="clear" w:color="auto" w:fill="FFFFFF"/>
        <w:spacing w:before="0" w:beforeAutospacing="0" w:after="0" w:afterAutospacing="0" w:line="440" w:lineRule="exact"/>
        <w:ind w:firstLine="480" w:firstLineChars="200"/>
        <w:rPr>
          <w:rFonts w:ascii="宋体"/>
          <w:color w:val="000000" w:themeColor="text1"/>
          <w:spacing w:val="0"/>
        </w:rPr>
      </w:pPr>
      <w:r>
        <w:rPr>
          <w:rFonts w:hint="eastAsia" w:ascii="宋体"/>
          <w:color w:val="000000" w:themeColor="text1"/>
          <w:spacing w:val="0"/>
        </w:rPr>
        <w:t>6.纳税人从批发、零售环节购进适用免征增值税政策的蔬菜、部分鲜活肉蛋而取得的普通发票，不得作为计算抵扣进项税额的凭证。</w:t>
      </w:r>
    </w:p>
    <w:p w14:paraId="6D6DF7C1">
      <w:pPr>
        <w:pStyle w:val="11"/>
        <w:shd w:val="clear" w:color="auto" w:fill="FFFFFF"/>
        <w:spacing w:before="0" w:beforeAutospacing="0" w:after="0" w:afterAutospacing="0" w:line="440" w:lineRule="exact"/>
        <w:ind w:firstLine="480" w:firstLineChars="200"/>
        <w:rPr>
          <w:rFonts w:ascii="宋体"/>
          <w:spacing w:val="0"/>
        </w:rPr>
      </w:pPr>
      <w:r>
        <w:rPr>
          <w:rFonts w:hint="eastAsia" w:ascii="宋体"/>
          <w:spacing w:val="0"/>
        </w:rPr>
        <w:t>上述的农业生产者是指从事</w:t>
      </w:r>
      <w:r>
        <w:rPr>
          <w:rFonts w:hint="eastAsia" w:ascii="宋体"/>
          <w:spacing w:val="0"/>
        </w:rPr>
        <w:fldChar w:fldCharType="begin"/>
      </w:r>
      <w:r>
        <w:rPr>
          <w:rFonts w:hint="eastAsia" w:ascii="宋体"/>
          <w:spacing w:val="0"/>
        </w:rPr>
        <w:instrText xml:space="preserve"> HYPERLINK "https://baike.so.com/doc/5348118-5583568.html" \t "_blank"</w:instrText>
      </w:r>
      <w:r>
        <w:rPr>
          <w:rFonts w:hint="eastAsia" w:ascii="宋体"/>
          <w:spacing w:val="0"/>
        </w:rPr>
        <w:fldChar w:fldCharType="separate"/>
      </w:r>
      <w:r>
        <w:rPr>
          <w:rFonts w:hint="eastAsia" w:ascii="宋体"/>
          <w:spacing w:val="0"/>
        </w:rPr>
        <w:t>农业</w:t>
      </w:r>
      <w:r>
        <w:rPr>
          <w:rFonts w:hint="eastAsia" w:ascii="宋体"/>
          <w:spacing w:val="0"/>
        </w:rPr>
        <w:fldChar w:fldCharType="end"/>
      </w:r>
      <w:r>
        <w:rPr>
          <w:rFonts w:hint="eastAsia" w:ascii="宋体"/>
          <w:spacing w:val="0"/>
        </w:rPr>
        <w:t>(包括</w:t>
      </w:r>
      <w:r>
        <w:rPr>
          <w:rFonts w:hint="eastAsia" w:ascii="宋体"/>
          <w:spacing w:val="0"/>
        </w:rPr>
        <w:fldChar w:fldCharType="begin"/>
      </w:r>
      <w:r>
        <w:rPr>
          <w:rFonts w:hint="eastAsia" w:ascii="宋体"/>
          <w:spacing w:val="0"/>
        </w:rPr>
        <w:instrText xml:space="preserve"> HYPERLINK "https://baike.so.com/doc/3857763-4050259.html" \t "_blank"</w:instrText>
      </w:r>
      <w:r>
        <w:rPr>
          <w:rFonts w:hint="eastAsia" w:ascii="宋体"/>
          <w:spacing w:val="0"/>
        </w:rPr>
        <w:fldChar w:fldCharType="separate"/>
      </w:r>
      <w:r>
        <w:rPr>
          <w:rFonts w:hint="eastAsia" w:ascii="宋体"/>
          <w:spacing w:val="0"/>
        </w:rPr>
        <w:t>种植业</w:t>
      </w:r>
      <w:r>
        <w:rPr>
          <w:rFonts w:hint="eastAsia" w:ascii="宋体"/>
          <w:spacing w:val="0"/>
        </w:rPr>
        <w:fldChar w:fldCharType="end"/>
      </w:r>
      <w:r>
        <w:rPr>
          <w:rFonts w:hint="eastAsia" w:ascii="宋体"/>
          <w:spacing w:val="0"/>
        </w:rPr>
        <w:t>、养殖业、林业、</w:t>
      </w:r>
      <w:r>
        <w:rPr>
          <w:rFonts w:hint="eastAsia" w:ascii="宋体"/>
          <w:spacing w:val="0"/>
        </w:rPr>
        <w:fldChar w:fldCharType="begin"/>
      </w:r>
      <w:r>
        <w:rPr>
          <w:rFonts w:hint="eastAsia" w:ascii="宋体"/>
          <w:spacing w:val="0"/>
        </w:rPr>
        <w:instrText xml:space="preserve"> HYPERLINK "https://baike.so.com/doc/42638-44560.html" \t "_blank"</w:instrText>
      </w:r>
      <w:r>
        <w:rPr>
          <w:rFonts w:hint="eastAsia" w:ascii="宋体"/>
          <w:spacing w:val="0"/>
        </w:rPr>
        <w:fldChar w:fldCharType="separate"/>
      </w:r>
      <w:r>
        <w:rPr>
          <w:rFonts w:hint="eastAsia" w:ascii="宋体"/>
          <w:spacing w:val="0"/>
        </w:rPr>
        <w:t>牧业</w:t>
      </w:r>
      <w:r>
        <w:rPr>
          <w:rFonts w:hint="eastAsia" w:ascii="宋体"/>
          <w:spacing w:val="0"/>
        </w:rPr>
        <w:fldChar w:fldCharType="end"/>
      </w:r>
      <w:r>
        <w:rPr>
          <w:rFonts w:hint="eastAsia" w:ascii="宋体"/>
          <w:spacing w:val="0"/>
        </w:rPr>
        <w:t>、水产养殖业)</w:t>
      </w:r>
      <w:r>
        <w:rPr>
          <w:rFonts w:hint="eastAsia" w:ascii="宋体"/>
          <w:spacing w:val="0"/>
        </w:rPr>
        <w:fldChar w:fldCharType="begin"/>
      </w:r>
      <w:r>
        <w:rPr>
          <w:rFonts w:hint="eastAsia" w:ascii="宋体"/>
          <w:spacing w:val="0"/>
        </w:rPr>
        <w:instrText xml:space="preserve"> HYPERLINK "https://baike.so.com/doc/5381738-5618075.html" \t "_blank"</w:instrText>
      </w:r>
      <w:r>
        <w:rPr>
          <w:rFonts w:hint="eastAsia" w:ascii="宋体"/>
          <w:spacing w:val="0"/>
        </w:rPr>
        <w:fldChar w:fldCharType="separate"/>
      </w:r>
      <w:r>
        <w:rPr>
          <w:rFonts w:hint="eastAsia" w:ascii="宋体"/>
          <w:spacing w:val="0"/>
        </w:rPr>
        <w:t>生产</w:t>
      </w:r>
      <w:r>
        <w:rPr>
          <w:rFonts w:hint="eastAsia" w:ascii="宋体"/>
          <w:spacing w:val="0"/>
        </w:rPr>
        <w:fldChar w:fldCharType="end"/>
      </w:r>
      <w:r>
        <w:rPr>
          <w:rFonts w:hint="eastAsia" w:ascii="宋体"/>
          <w:spacing w:val="0"/>
        </w:rPr>
        <w:t>的单位和</w:t>
      </w:r>
      <w:r>
        <w:rPr>
          <w:rFonts w:hint="eastAsia" w:ascii="宋体"/>
          <w:spacing w:val="0"/>
        </w:rPr>
        <w:fldChar w:fldCharType="begin"/>
      </w:r>
      <w:r>
        <w:rPr>
          <w:rFonts w:hint="eastAsia" w:ascii="宋体"/>
          <w:spacing w:val="0"/>
        </w:rPr>
        <w:instrText xml:space="preserve"> HYPERLINK "https://baike.so.com/doc/6689107-6903011.html" \t "_blank"</w:instrText>
      </w:r>
      <w:r>
        <w:rPr>
          <w:rFonts w:hint="eastAsia" w:ascii="宋体"/>
          <w:spacing w:val="0"/>
        </w:rPr>
        <w:fldChar w:fldCharType="separate"/>
      </w:r>
      <w:r>
        <w:rPr>
          <w:rFonts w:hint="eastAsia" w:ascii="宋体"/>
          <w:spacing w:val="0"/>
        </w:rPr>
        <w:t>个人</w:t>
      </w:r>
      <w:r>
        <w:rPr>
          <w:rFonts w:hint="eastAsia" w:ascii="宋体"/>
          <w:spacing w:val="0"/>
        </w:rPr>
        <w:fldChar w:fldCharType="end"/>
      </w:r>
      <w:r>
        <w:rPr>
          <w:rFonts w:hint="eastAsia" w:ascii="宋体"/>
          <w:spacing w:val="0"/>
        </w:rPr>
        <w:t>。农业产品是指种植业、养殖业、林业、牧业、水产业生产的各种植物、动物的初级产品，具体范围根据《财政部　国家税务总局关于印发〈农业产品征税范围注释〉的通知》(财税字〔1995〕52号)附件规定。销售方销售自产农业产品应提供自产自销证明并附种养植地照片、农民身份证或公司营业执照复印件、种养植地的</w:t>
      </w:r>
      <w:r>
        <w:rPr>
          <w:rFonts w:hint="eastAsia" w:ascii="宋体"/>
          <w:spacing w:val="0"/>
        </w:rPr>
        <w:fldChar w:fldCharType="begin"/>
      </w:r>
      <w:r>
        <w:rPr>
          <w:rFonts w:hint="eastAsia" w:ascii="宋体"/>
          <w:spacing w:val="0"/>
        </w:rPr>
        <w:instrText xml:space="preserve"> HYPERLINK "http://www.so.com/s?q=%E4%BA%A7%E6%9D%83&amp;ie=utf-8&amp;src=internal_wenda_recommend_textn" \t "_blank"</w:instrText>
      </w:r>
      <w:r>
        <w:rPr>
          <w:rFonts w:hint="eastAsia" w:ascii="宋体"/>
          <w:spacing w:val="0"/>
        </w:rPr>
        <w:fldChar w:fldCharType="separate"/>
      </w:r>
      <w:r>
        <w:rPr>
          <w:rFonts w:hint="eastAsia" w:ascii="宋体"/>
          <w:spacing w:val="0"/>
        </w:rPr>
        <w:t>产权</w:t>
      </w:r>
      <w:r>
        <w:rPr>
          <w:rFonts w:hint="eastAsia" w:ascii="宋体"/>
          <w:spacing w:val="0"/>
        </w:rPr>
        <w:fldChar w:fldCharType="end"/>
      </w:r>
      <w:r>
        <w:rPr>
          <w:rFonts w:hint="eastAsia" w:ascii="宋体"/>
          <w:spacing w:val="0"/>
        </w:rPr>
        <w:t>证明复印件或租赁合同复印件等资料，备税务机关核查。</w:t>
      </w:r>
    </w:p>
    <w:p w14:paraId="2AB5E698">
      <w:pPr>
        <w:spacing w:line="360" w:lineRule="auto"/>
        <w:rPr>
          <w:rFonts w:ascii="宋体" w:hAnsi="宋体" w:cs="宋体"/>
          <w:spacing w:val="0"/>
        </w:rPr>
      </w:pPr>
      <w:r>
        <w:rPr>
          <w:rFonts w:hint="eastAsia" w:ascii="宋体" w:hAnsi="宋体" w:cs="宋体"/>
          <w:spacing w:val="0"/>
        </w:rPr>
        <w:br w:type="page"/>
      </w:r>
    </w:p>
    <w:p w14:paraId="04918341">
      <w:pPr>
        <w:spacing w:after="0" w:line="360" w:lineRule="auto"/>
        <w:rPr>
          <w:rFonts w:ascii="宋体" w:hAnsi="宋体" w:cs="宋体"/>
          <w:spacing w:val="0"/>
          <w:sz w:val="28"/>
          <w:szCs w:val="28"/>
        </w:rPr>
      </w:pPr>
      <w:r>
        <w:rPr>
          <w:rFonts w:hint="eastAsia" w:ascii="宋体" w:hAnsi="宋体" w:cs="宋体"/>
          <w:spacing w:val="0"/>
          <w:sz w:val="28"/>
          <w:szCs w:val="28"/>
        </w:rPr>
        <w:t>附件3</w:t>
      </w:r>
    </w:p>
    <w:p w14:paraId="6FBE3911">
      <w:pPr>
        <w:spacing w:after="0" w:line="360" w:lineRule="auto"/>
        <w:ind w:firstLine="800" w:firstLineChars="200"/>
        <w:jc w:val="center"/>
        <w:rPr>
          <w:rFonts w:ascii="宋体" w:hAnsi="宋体" w:cs="宋体"/>
          <w:b/>
          <w:bCs/>
          <w:spacing w:val="0"/>
          <w:sz w:val="40"/>
          <w:szCs w:val="40"/>
        </w:rPr>
      </w:pPr>
      <w:r>
        <w:rPr>
          <w:rFonts w:hint="eastAsia" w:ascii="方正黑体简体" w:hAnsi="方正黑体简体" w:eastAsia="方正黑体简体" w:cs="方正黑体简体"/>
          <w:spacing w:val="0"/>
          <w:sz w:val="40"/>
          <w:szCs w:val="40"/>
        </w:rPr>
        <w:t>生鲜食品原料配送服务要求</w:t>
      </w:r>
    </w:p>
    <w:p w14:paraId="7FD21639">
      <w:pPr>
        <w:spacing w:after="0" w:line="360" w:lineRule="auto"/>
        <w:ind w:firstLine="480" w:firstLineChars="200"/>
        <w:rPr>
          <w:rFonts w:ascii="宋体" w:hAnsi="宋体" w:cs="宋体"/>
          <w:spacing w:val="0"/>
          <w:sz w:val="24"/>
        </w:rPr>
      </w:pPr>
      <w:r>
        <w:rPr>
          <w:rFonts w:hint="eastAsia" w:ascii="宋体" w:hAnsi="宋体" w:cs="宋体"/>
          <w:spacing w:val="0"/>
          <w:sz w:val="24"/>
        </w:rPr>
        <w:t>1.供应商必须自行提供配送服务，不得将配送工作进行任何方式的转包或分包。</w:t>
      </w:r>
    </w:p>
    <w:p w14:paraId="1C11AF00">
      <w:pPr>
        <w:spacing w:after="0" w:line="360" w:lineRule="auto"/>
        <w:ind w:firstLine="480" w:firstLineChars="200"/>
        <w:rPr>
          <w:rFonts w:ascii="宋体" w:hAnsi="宋体" w:cs="宋体"/>
          <w:spacing w:val="0"/>
          <w:sz w:val="24"/>
        </w:rPr>
      </w:pPr>
      <w:r>
        <w:rPr>
          <w:rFonts w:hint="eastAsia" w:ascii="宋体" w:hAnsi="宋体" w:cs="宋体"/>
          <w:spacing w:val="0"/>
          <w:sz w:val="24"/>
        </w:rPr>
        <w:t>2.供应商应具备符合食品安全要求及满足配送需要的仓储、交通运输等设施设备，确保食品原料安全储存和安全运输。</w:t>
      </w:r>
    </w:p>
    <w:p w14:paraId="616538D6">
      <w:pPr>
        <w:spacing w:after="0" w:line="360" w:lineRule="auto"/>
        <w:ind w:firstLine="480" w:firstLineChars="200"/>
        <w:rPr>
          <w:rFonts w:ascii="宋体" w:hAnsi="宋体" w:cs="宋体"/>
          <w:spacing w:val="0"/>
          <w:sz w:val="24"/>
        </w:rPr>
      </w:pPr>
      <w:r>
        <w:rPr>
          <w:rFonts w:hint="eastAsia" w:ascii="宋体" w:hAnsi="宋体" w:cs="宋体"/>
          <w:spacing w:val="0"/>
          <w:sz w:val="24"/>
        </w:rPr>
        <w:t>3.配送供应商应自行负责所供物资的运输及装卸。配送车辆凭专用通行证进出单位，车辆进入被服务单位场地后，应缓速慢行，听从被服务单位工作人员指挥，在确保被服务单位人员安全的前提下方可运输装卸。</w:t>
      </w:r>
    </w:p>
    <w:p w14:paraId="1A7D9358">
      <w:pPr>
        <w:spacing w:after="0" w:line="360" w:lineRule="auto"/>
        <w:ind w:firstLine="480" w:firstLineChars="200"/>
        <w:rPr>
          <w:rFonts w:ascii="宋体" w:hAnsi="宋体" w:cs="宋体"/>
          <w:spacing w:val="0"/>
          <w:sz w:val="24"/>
        </w:rPr>
      </w:pPr>
      <w:r>
        <w:rPr>
          <w:rFonts w:hint="eastAsia" w:ascii="宋体" w:hAnsi="宋体" w:cs="宋体"/>
          <w:spacing w:val="0"/>
          <w:sz w:val="24"/>
        </w:rPr>
        <w:t>4.禽类、新鲜蔬菜等生鲜食品必须当日配送，并满足相应点位的配送时间及临时配送需求，其余食品原料可视单位实际需求酌情配送，但必须确保食品原料新鲜、优质、安全、可靠。</w:t>
      </w:r>
    </w:p>
    <w:p w14:paraId="2D3BE8FB">
      <w:pPr>
        <w:spacing w:after="0" w:line="360" w:lineRule="auto"/>
        <w:ind w:firstLine="480" w:firstLineChars="200"/>
        <w:rPr>
          <w:rFonts w:ascii="宋体" w:hAnsi="宋体" w:cs="宋体"/>
          <w:spacing w:val="0"/>
          <w:sz w:val="24"/>
        </w:rPr>
      </w:pPr>
      <w:r>
        <w:rPr>
          <w:rFonts w:hint="eastAsia" w:ascii="宋体" w:hAnsi="宋体" w:cs="宋体"/>
          <w:spacing w:val="0"/>
          <w:sz w:val="24"/>
        </w:rPr>
        <w:t>5.供应商所提供的食品原材料依据《中华人民共和国食品安全法》和《餐饮服务食品采购索证索票管理规定》等法律法规，应符合国家检验检疫标准。</w:t>
      </w:r>
    </w:p>
    <w:p w14:paraId="1D9945A9">
      <w:pPr>
        <w:spacing w:after="0" w:line="360" w:lineRule="auto"/>
        <w:ind w:firstLine="480" w:firstLineChars="200"/>
        <w:rPr>
          <w:rFonts w:ascii="宋体" w:hAnsi="宋体" w:cs="宋体"/>
          <w:spacing w:val="0"/>
          <w:sz w:val="24"/>
        </w:rPr>
      </w:pPr>
      <w:r>
        <w:rPr>
          <w:rFonts w:hint="eastAsia" w:ascii="宋体" w:hAnsi="宋体" w:cs="宋体"/>
          <w:spacing w:val="0"/>
          <w:sz w:val="24"/>
        </w:rPr>
        <w:t>6.供应商需按要求提供检测机构出具的蔬菜农药残留相关检测报告。</w:t>
      </w:r>
    </w:p>
    <w:p w14:paraId="1CE936D0">
      <w:pPr>
        <w:spacing w:after="0" w:line="360" w:lineRule="auto"/>
        <w:ind w:firstLine="480" w:firstLineChars="200"/>
        <w:rPr>
          <w:rFonts w:ascii="宋体" w:hAnsi="宋体" w:cs="宋体"/>
          <w:spacing w:val="0"/>
          <w:sz w:val="24"/>
        </w:rPr>
      </w:pPr>
      <w:r>
        <w:rPr>
          <w:rFonts w:hint="eastAsia" w:ascii="宋体" w:hAnsi="宋体" w:cs="宋体"/>
          <w:spacing w:val="0"/>
          <w:sz w:val="24"/>
        </w:rPr>
        <w:t>7.供应商需承诺在配送运输中要确保安全，在运输及装卸过程中发生的一切安全事故，包括人员、车辆事故等情况，由配送供应商负责处置，并依法承担所有责任。</w:t>
      </w:r>
    </w:p>
    <w:p w14:paraId="3BE47A3D">
      <w:pPr>
        <w:spacing w:after="0" w:line="360" w:lineRule="auto"/>
        <w:ind w:firstLine="480" w:firstLineChars="200"/>
        <w:rPr>
          <w:rFonts w:ascii="宋体" w:hAnsi="宋体" w:cs="宋体"/>
          <w:spacing w:val="0"/>
          <w:sz w:val="24"/>
        </w:rPr>
      </w:pPr>
      <w:r>
        <w:rPr>
          <w:rFonts w:hint="eastAsia" w:ascii="宋体" w:hAnsi="宋体" w:cs="宋体"/>
          <w:spacing w:val="0"/>
          <w:sz w:val="24"/>
        </w:rPr>
        <w:t>8.供应商在配送过程中要做好配送物资的保鲜、保质措施，同时不得喷洒有毒有害物质进行保鲜或保质。</w:t>
      </w:r>
    </w:p>
    <w:p w14:paraId="42645C3B">
      <w:pPr>
        <w:pStyle w:val="11"/>
        <w:shd w:val="clear" w:color="auto" w:fill="FFFFFF"/>
        <w:spacing w:before="0" w:beforeAutospacing="0" w:after="0" w:afterAutospacing="0" w:line="360" w:lineRule="auto"/>
        <w:ind w:firstLine="480" w:firstLineChars="200"/>
        <w:rPr>
          <w:rFonts w:ascii="宋体"/>
          <w:spacing w:val="0"/>
        </w:rPr>
      </w:pPr>
    </w:p>
    <w:p w14:paraId="7502AC24">
      <w:pPr>
        <w:spacing w:line="360" w:lineRule="auto"/>
        <w:rPr>
          <w:rFonts w:ascii="宋体" w:hAnsi="宋体" w:cs="宋体"/>
          <w:bCs/>
          <w:spacing w:val="0"/>
          <w:sz w:val="28"/>
          <w:szCs w:val="28"/>
        </w:rPr>
      </w:pPr>
      <w:r>
        <w:rPr>
          <w:rFonts w:hint="eastAsia" w:ascii="宋体" w:hAnsi="宋体" w:cs="宋体"/>
          <w:bCs/>
          <w:spacing w:val="0"/>
          <w:sz w:val="28"/>
          <w:szCs w:val="28"/>
        </w:rPr>
        <w:br w:type="page"/>
      </w:r>
    </w:p>
    <w:p w14:paraId="0D347689">
      <w:pPr>
        <w:spacing w:after="0" w:line="360" w:lineRule="auto"/>
        <w:rPr>
          <w:rFonts w:ascii="宋体" w:hAnsi="宋体" w:cs="宋体"/>
          <w:b/>
          <w:spacing w:val="0"/>
          <w:sz w:val="32"/>
          <w:szCs w:val="32"/>
        </w:rPr>
      </w:pPr>
      <w:r>
        <w:rPr>
          <w:rFonts w:hint="eastAsia" w:ascii="宋体" w:hAnsi="宋体" w:cs="宋体"/>
          <w:bCs/>
          <w:spacing w:val="0"/>
          <w:sz w:val="28"/>
          <w:szCs w:val="28"/>
        </w:rPr>
        <w:t>附件4</w:t>
      </w:r>
    </w:p>
    <w:p w14:paraId="23B130F7">
      <w:pPr>
        <w:spacing w:after="0" w:line="360" w:lineRule="auto"/>
        <w:jc w:val="center"/>
        <w:rPr>
          <w:rFonts w:ascii="方正黑体简体" w:hAnsi="方正黑体简体" w:eastAsia="方正黑体简体" w:cs="方正黑体简体"/>
          <w:bCs/>
          <w:spacing w:val="0"/>
          <w:sz w:val="40"/>
          <w:szCs w:val="40"/>
        </w:rPr>
      </w:pPr>
      <w:bookmarkStart w:id="3" w:name="_Toc217446085"/>
      <w:r>
        <w:rPr>
          <w:rFonts w:hint="eastAsia" w:ascii="方正黑体简体" w:hAnsi="方正黑体简体" w:eastAsia="方正黑体简体" w:cs="方正黑体简体"/>
          <w:bCs/>
          <w:spacing w:val="0"/>
          <w:sz w:val="40"/>
          <w:szCs w:val="40"/>
        </w:rPr>
        <w:t>报价表</w:t>
      </w:r>
      <w:bookmarkEnd w:id="3"/>
    </w:p>
    <w:tbl>
      <w:tblPr>
        <w:tblStyle w:val="12"/>
        <w:tblW w:w="91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1"/>
        <w:gridCol w:w="1320"/>
        <w:gridCol w:w="4880"/>
        <w:gridCol w:w="1308"/>
      </w:tblGrid>
      <w:tr w14:paraId="2EA93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611" w:type="dxa"/>
            <w:vAlign w:val="center"/>
          </w:tcPr>
          <w:p w14:paraId="7A6A2418">
            <w:pPr>
              <w:spacing w:after="0" w:line="360" w:lineRule="auto"/>
              <w:jc w:val="center"/>
              <w:rPr>
                <w:rFonts w:ascii="宋体" w:hAnsi="宋体" w:cs="宋体"/>
                <w:bCs/>
                <w:spacing w:val="0"/>
                <w:sz w:val="24"/>
              </w:rPr>
            </w:pPr>
            <w:r>
              <w:rPr>
                <w:rFonts w:hint="eastAsia" w:ascii="宋体" w:hAnsi="宋体" w:cs="宋体"/>
                <w:bCs/>
                <w:spacing w:val="0"/>
                <w:sz w:val="24"/>
              </w:rPr>
              <w:t>原料类别</w:t>
            </w:r>
          </w:p>
        </w:tc>
        <w:tc>
          <w:tcPr>
            <w:tcW w:w="1320" w:type="dxa"/>
            <w:vAlign w:val="center"/>
          </w:tcPr>
          <w:p w14:paraId="0BE926AC">
            <w:pPr>
              <w:widowControl/>
              <w:spacing w:after="0" w:line="360" w:lineRule="auto"/>
              <w:jc w:val="center"/>
              <w:outlineLvl w:val="1"/>
              <w:rPr>
                <w:rFonts w:ascii="宋体" w:hAnsi="宋体" w:cs="宋体"/>
                <w:bCs/>
                <w:spacing w:val="0"/>
                <w:sz w:val="24"/>
              </w:rPr>
            </w:pPr>
            <w:r>
              <w:rPr>
                <w:rFonts w:hint="eastAsia" w:ascii="宋体" w:hAnsi="宋体" w:cs="宋体"/>
                <w:bCs/>
                <w:spacing w:val="0"/>
                <w:sz w:val="24"/>
              </w:rPr>
              <w:t>结算系数</w:t>
            </w:r>
          </w:p>
        </w:tc>
        <w:tc>
          <w:tcPr>
            <w:tcW w:w="4880" w:type="dxa"/>
            <w:vAlign w:val="center"/>
          </w:tcPr>
          <w:p w14:paraId="763871A1">
            <w:pPr>
              <w:widowControl/>
              <w:spacing w:after="0" w:line="360" w:lineRule="auto"/>
              <w:jc w:val="center"/>
              <w:outlineLvl w:val="1"/>
              <w:rPr>
                <w:rFonts w:ascii="宋体" w:hAnsi="宋体" w:cs="宋体"/>
                <w:bCs/>
                <w:spacing w:val="0"/>
                <w:sz w:val="24"/>
              </w:rPr>
            </w:pPr>
            <w:r>
              <w:rPr>
                <w:rFonts w:hint="eastAsia" w:ascii="宋体" w:hAnsi="宋体" w:cs="宋体"/>
                <w:bCs/>
                <w:spacing w:val="0"/>
                <w:sz w:val="24"/>
              </w:rPr>
              <w:t>提供发票类别</w:t>
            </w:r>
          </w:p>
        </w:tc>
        <w:tc>
          <w:tcPr>
            <w:tcW w:w="1308" w:type="dxa"/>
            <w:vAlign w:val="center"/>
          </w:tcPr>
          <w:p w14:paraId="115A0918">
            <w:pPr>
              <w:widowControl/>
              <w:spacing w:after="0" w:line="360" w:lineRule="auto"/>
              <w:jc w:val="center"/>
              <w:outlineLvl w:val="1"/>
              <w:rPr>
                <w:rFonts w:ascii="宋体" w:hAnsi="宋体" w:cs="宋体"/>
                <w:bCs/>
                <w:spacing w:val="0"/>
                <w:sz w:val="24"/>
              </w:rPr>
            </w:pPr>
            <w:r>
              <w:rPr>
                <w:rFonts w:hint="eastAsia" w:ascii="宋体" w:hAnsi="宋体" w:cs="宋体"/>
                <w:bCs/>
                <w:spacing w:val="0"/>
                <w:sz w:val="24"/>
              </w:rPr>
              <w:t>税率（%）</w:t>
            </w:r>
          </w:p>
        </w:tc>
      </w:tr>
      <w:tr w14:paraId="21468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611" w:type="dxa"/>
            <w:shd w:val="clear" w:color="auto" w:fill="D7D7D7" w:themeFill="background1" w:themeFillShade="D8"/>
            <w:vAlign w:val="center"/>
          </w:tcPr>
          <w:p w14:paraId="06799010">
            <w:pPr>
              <w:spacing w:after="0" w:line="360" w:lineRule="auto"/>
              <w:jc w:val="center"/>
              <w:rPr>
                <w:rFonts w:ascii="宋体" w:hAnsi="宋体" w:cs="宋体"/>
                <w:spacing w:val="0"/>
                <w:sz w:val="24"/>
              </w:rPr>
            </w:pPr>
            <w:r>
              <w:rPr>
                <w:rFonts w:hint="eastAsia" w:ascii="宋体" w:hAnsi="宋体" w:cs="宋体"/>
                <w:bCs/>
                <w:spacing w:val="0"/>
                <w:sz w:val="24"/>
              </w:rPr>
              <w:t>举例：第七类</w:t>
            </w:r>
          </w:p>
        </w:tc>
        <w:tc>
          <w:tcPr>
            <w:tcW w:w="1320" w:type="dxa"/>
            <w:shd w:val="clear" w:color="auto" w:fill="D7D7D7" w:themeFill="background1" w:themeFillShade="D8"/>
            <w:vAlign w:val="center"/>
          </w:tcPr>
          <w:p w14:paraId="3BF9D644">
            <w:pPr>
              <w:widowControl/>
              <w:spacing w:after="0" w:line="360" w:lineRule="auto"/>
              <w:jc w:val="center"/>
              <w:outlineLvl w:val="1"/>
              <w:rPr>
                <w:rFonts w:ascii="宋体" w:hAnsi="宋体" w:cs="宋体"/>
                <w:spacing w:val="0"/>
                <w:sz w:val="24"/>
              </w:rPr>
            </w:pPr>
            <w:r>
              <w:rPr>
                <w:rFonts w:hint="eastAsia" w:ascii="宋体" w:hAnsi="宋体" w:cs="宋体"/>
                <w:spacing w:val="0"/>
                <w:sz w:val="24"/>
              </w:rPr>
              <w:t>1.0</w:t>
            </w:r>
          </w:p>
        </w:tc>
        <w:tc>
          <w:tcPr>
            <w:tcW w:w="4880" w:type="dxa"/>
            <w:shd w:val="clear" w:color="auto" w:fill="D7D7D7" w:themeFill="background1" w:themeFillShade="D8"/>
            <w:vAlign w:val="center"/>
          </w:tcPr>
          <w:p w14:paraId="12C07297">
            <w:pPr>
              <w:widowControl/>
              <w:spacing w:after="0" w:line="360" w:lineRule="auto"/>
              <w:jc w:val="center"/>
              <w:outlineLvl w:val="1"/>
              <w:rPr>
                <w:rFonts w:ascii="宋体" w:hAnsi="宋体" w:cs="宋体"/>
                <w:spacing w:val="0"/>
                <w:sz w:val="24"/>
              </w:rPr>
            </w:pPr>
            <w:r>
              <w:rPr>
                <w:rFonts w:hint="eastAsia" w:ascii="宋体" w:hAnsi="宋体" w:cs="宋体"/>
                <w:spacing w:val="0"/>
                <w:sz w:val="24"/>
              </w:rPr>
              <w:sym w:font="Wingdings" w:char="00FE"/>
            </w:r>
            <w:r>
              <w:rPr>
                <w:rFonts w:hint="eastAsia" w:ascii="宋体" w:hAnsi="宋体" w:cs="宋体"/>
                <w:spacing w:val="0"/>
                <w:sz w:val="24"/>
              </w:rPr>
              <w:t>增值税专票</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rPr>
              <w:sym w:font="Wingdings" w:char="00A8"/>
            </w:r>
            <w:r>
              <w:rPr>
                <w:rFonts w:hint="eastAsia" w:ascii="宋体" w:hAnsi="宋体" w:cs="宋体"/>
                <w:spacing w:val="0"/>
                <w:sz w:val="24"/>
              </w:rPr>
              <w:t>免税发票</w:t>
            </w:r>
          </w:p>
        </w:tc>
        <w:tc>
          <w:tcPr>
            <w:tcW w:w="1308" w:type="dxa"/>
            <w:shd w:val="clear" w:color="auto" w:fill="D7D7D7" w:themeFill="background1" w:themeFillShade="D8"/>
            <w:vAlign w:val="center"/>
          </w:tcPr>
          <w:p w14:paraId="1EE95AC3">
            <w:pPr>
              <w:widowControl/>
              <w:spacing w:after="0" w:line="360" w:lineRule="auto"/>
              <w:jc w:val="center"/>
              <w:outlineLvl w:val="1"/>
              <w:rPr>
                <w:rFonts w:ascii="宋体" w:hAnsi="宋体" w:cs="宋体"/>
                <w:spacing w:val="0"/>
                <w:sz w:val="24"/>
              </w:rPr>
            </w:pPr>
            <w:r>
              <w:rPr>
                <w:rFonts w:hint="eastAsia" w:ascii="宋体" w:hAnsi="宋体" w:cs="宋体"/>
                <w:spacing w:val="0"/>
                <w:sz w:val="24"/>
              </w:rPr>
              <w:t>9</w:t>
            </w:r>
          </w:p>
        </w:tc>
      </w:tr>
      <w:tr w14:paraId="3662B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611" w:type="dxa"/>
            <w:vAlign w:val="center"/>
          </w:tcPr>
          <w:p w14:paraId="63DAAF36">
            <w:pPr>
              <w:spacing w:after="0" w:line="360" w:lineRule="auto"/>
              <w:jc w:val="center"/>
              <w:rPr>
                <w:rFonts w:ascii="宋体" w:hAnsi="宋体" w:cs="宋体"/>
                <w:bCs/>
                <w:spacing w:val="0"/>
                <w:sz w:val="24"/>
              </w:rPr>
            </w:pPr>
          </w:p>
        </w:tc>
        <w:tc>
          <w:tcPr>
            <w:tcW w:w="1320" w:type="dxa"/>
            <w:vAlign w:val="center"/>
          </w:tcPr>
          <w:p w14:paraId="5ACD881D">
            <w:pPr>
              <w:widowControl/>
              <w:spacing w:after="0" w:line="360" w:lineRule="auto"/>
              <w:outlineLvl w:val="1"/>
              <w:rPr>
                <w:rFonts w:ascii="宋体" w:hAnsi="宋体" w:cs="宋体"/>
                <w:spacing w:val="0"/>
                <w:sz w:val="24"/>
              </w:rPr>
            </w:pPr>
          </w:p>
        </w:tc>
        <w:tc>
          <w:tcPr>
            <w:tcW w:w="4880" w:type="dxa"/>
            <w:vAlign w:val="center"/>
          </w:tcPr>
          <w:p w14:paraId="66158436">
            <w:pPr>
              <w:widowControl/>
              <w:spacing w:after="0" w:line="360" w:lineRule="auto"/>
              <w:jc w:val="center"/>
              <w:outlineLvl w:val="1"/>
              <w:rPr>
                <w:rFonts w:ascii="宋体" w:hAnsi="宋体" w:cs="宋体"/>
                <w:spacing w:val="0"/>
                <w:sz w:val="24"/>
              </w:rPr>
            </w:pPr>
          </w:p>
        </w:tc>
        <w:tc>
          <w:tcPr>
            <w:tcW w:w="1308" w:type="dxa"/>
            <w:vAlign w:val="center"/>
          </w:tcPr>
          <w:p w14:paraId="519AE781">
            <w:pPr>
              <w:widowControl/>
              <w:spacing w:after="0" w:line="360" w:lineRule="auto"/>
              <w:jc w:val="center"/>
              <w:outlineLvl w:val="1"/>
              <w:rPr>
                <w:rFonts w:ascii="宋体" w:hAnsi="宋体" w:cs="宋体"/>
                <w:spacing w:val="0"/>
                <w:sz w:val="24"/>
              </w:rPr>
            </w:pPr>
          </w:p>
        </w:tc>
      </w:tr>
    </w:tbl>
    <w:p w14:paraId="56F7C7FF">
      <w:pPr>
        <w:widowControl/>
        <w:spacing w:after="0" w:line="360" w:lineRule="auto"/>
        <w:ind w:firstLine="480" w:firstLineChars="200"/>
        <w:jc w:val="left"/>
        <w:outlineLvl w:val="1"/>
        <w:rPr>
          <w:rFonts w:ascii="宋体" w:hAnsi="宋体" w:cs="宋体"/>
          <w:spacing w:val="0"/>
          <w:sz w:val="24"/>
        </w:rPr>
      </w:pPr>
    </w:p>
    <w:p w14:paraId="2B58AD36">
      <w:pPr>
        <w:widowControl/>
        <w:spacing w:after="0" w:line="360" w:lineRule="auto"/>
        <w:ind w:firstLine="480" w:firstLineChars="200"/>
        <w:jc w:val="left"/>
        <w:outlineLvl w:val="1"/>
        <w:rPr>
          <w:rFonts w:ascii="方正黑体简体" w:hAnsi="方正黑体简体" w:eastAsia="方正黑体简体" w:cs="方正黑体简体"/>
          <w:spacing w:val="0"/>
          <w:sz w:val="24"/>
        </w:rPr>
      </w:pPr>
      <w:r>
        <w:rPr>
          <w:rFonts w:hint="eastAsia" w:ascii="方正黑体简体" w:hAnsi="方正黑体简体" w:eastAsia="方正黑体简体" w:cs="方正黑体简体"/>
          <w:spacing w:val="0"/>
          <w:sz w:val="24"/>
        </w:rPr>
        <w:t>说明：</w:t>
      </w:r>
    </w:p>
    <w:p w14:paraId="524759DB">
      <w:pPr>
        <w:widowControl/>
        <w:spacing w:after="0" w:line="480" w:lineRule="exact"/>
        <w:ind w:firstLine="480" w:firstLineChars="200"/>
        <w:jc w:val="left"/>
        <w:outlineLvl w:val="1"/>
        <w:rPr>
          <w:rFonts w:ascii="方正黑体简体" w:hAnsi="方正黑体简体" w:eastAsia="方正黑体简体" w:cs="方正黑体简体"/>
          <w:spacing w:val="0"/>
          <w:sz w:val="24"/>
        </w:rPr>
      </w:pPr>
      <w:r>
        <w:rPr>
          <w:rFonts w:hint="eastAsia" w:ascii="方正黑体简体" w:hAnsi="方正黑体简体" w:eastAsia="方正黑体简体" w:cs="方正黑体简体"/>
          <w:spacing w:val="0"/>
          <w:sz w:val="24"/>
        </w:rPr>
        <w:t>1.第四类蛋类、第六类水产、海鲜类和第七类调味品、干杂类基准价格为泸州海吉星市场采价价格。</w:t>
      </w:r>
    </w:p>
    <w:p w14:paraId="296C42CF">
      <w:pPr>
        <w:widowControl/>
        <w:spacing w:after="0" w:line="480" w:lineRule="exact"/>
        <w:ind w:firstLine="480" w:firstLineChars="200"/>
        <w:jc w:val="left"/>
        <w:outlineLvl w:val="1"/>
        <w:rPr>
          <w:rFonts w:ascii="方正黑体简体" w:hAnsi="方正黑体简体" w:eastAsia="方正黑体简体" w:cs="方正黑体简体"/>
          <w:spacing w:val="0"/>
          <w:sz w:val="24"/>
        </w:rPr>
      </w:pPr>
      <w:r>
        <w:rPr>
          <w:rFonts w:ascii="方正黑体简体" w:hAnsi="方正黑体简体" w:eastAsia="方正黑体简体" w:cs="方正黑体简体"/>
          <w:color w:val="000000" w:themeColor="text1"/>
          <w:spacing w:val="0"/>
          <w:kern w:val="2"/>
          <w:sz w:val="24"/>
        </w:rPr>
        <w:t>2.第一类蔬菜类、第二类猪肉类、第三类家禽类、第五类鲜牛肉类</w:t>
      </w:r>
      <w:r>
        <w:rPr>
          <w:rFonts w:hint="eastAsia" w:ascii="方正黑体简体" w:hAnsi="方正黑体简体" w:eastAsia="方正黑体简体" w:cs="方正黑体简体"/>
          <w:color w:val="000000" w:themeColor="text1"/>
          <w:spacing w:val="0"/>
          <w:kern w:val="2"/>
          <w:sz w:val="24"/>
          <w:highlight w:val="none"/>
        </w:rPr>
        <w:t>、</w:t>
      </w:r>
      <w:r>
        <w:rPr>
          <w:rFonts w:hint="eastAsia" w:ascii="方正黑体简体" w:hAnsi="方正黑体简体" w:eastAsia="方正黑体简体" w:cs="方正黑体简体"/>
          <w:color w:val="000000" w:themeColor="text1"/>
          <w:spacing w:val="0"/>
          <w:kern w:val="2"/>
          <w:sz w:val="24"/>
        </w:rPr>
        <w:t>第八类水面类</w:t>
      </w:r>
      <w:r>
        <w:rPr>
          <w:rFonts w:hint="eastAsia" w:ascii="方正黑体简体" w:hAnsi="方正黑体简体" w:eastAsia="方正黑体简体" w:cs="方正黑体简体"/>
          <w:color w:val="000000" w:themeColor="text1"/>
          <w:spacing w:val="0"/>
          <w:kern w:val="2"/>
          <w:sz w:val="24"/>
          <w:highlight w:val="none"/>
        </w:rPr>
        <w:t>、第九类水果类和第十类糕点类</w:t>
      </w:r>
      <w:r>
        <w:rPr>
          <w:rFonts w:hint="eastAsia" w:ascii="方正黑体简体" w:hAnsi="方正黑体简体" w:eastAsia="方正黑体简体" w:cs="方正黑体简体"/>
          <w:color w:val="000000" w:themeColor="text1"/>
          <w:spacing w:val="0"/>
          <w:kern w:val="2"/>
          <w:sz w:val="24"/>
        </w:rPr>
        <w:t>基准价为纳溪汇通（特价除外）采价</w:t>
      </w:r>
      <w:r>
        <w:rPr>
          <w:rFonts w:hint="eastAsia" w:ascii="方正黑体简体" w:hAnsi="方正黑体简体" w:eastAsia="方正黑体简体" w:cs="方正黑体简体"/>
          <w:color w:val="000000" w:themeColor="text1"/>
          <w:spacing w:val="0"/>
          <w:kern w:val="2"/>
          <w:sz w:val="24"/>
          <w:highlight w:val="none"/>
        </w:rPr>
        <w:t>价格</w:t>
      </w:r>
      <w:r>
        <w:rPr>
          <w:rFonts w:hint="eastAsia" w:ascii="方正黑体简体" w:hAnsi="方正黑体简体" w:eastAsia="方正黑体简体" w:cs="方正黑体简体"/>
          <w:color w:val="000000" w:themeColor="text1"/>
          <w:spacing w:val="0"/>
          <w:kern w:val="2"/>
          <w:sz w:val="24"/>
        </w:rPr>
        <w:t>。</w:t>
      </w:r>
    </w:p>
    <w:p w14:paraId="3F6FB661">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3.意向报价人须按照“报价表”的格式分别报出各类食品原料的结算系数，报价应是最终用户验收合格后的总价，包括运输、保险、税费和报价文件规定的其它费用。最终的配送结算价格（含税）=基准价格×结算系数。</w:t>
      </w:r>
    </w:p>
    <w:p w14:paraId="73303DDF">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4.报价方须在“发票类别”进行发票类别勾选，并在“税率”栏填写税率。提供可抵扣免税发票的应同时提供相关佐证材料。</w:t>
      </w:r>
    </w:p>
    <w:p w14:paraId="5F7BA14E">
      <w:pPr>
        <w:spacing w:after="0" w:line="360" w:lineRule="auto"/>
        <w:ind w:firstLine="480" w:firstLineChars="200"/>
        <w:rPr>
          <w:rFonts w:ascii="宋体" w:hAnsi="宋体" w:cs="宋体"/>
          <w:spacing w:val="0"/>
          <w:sz w:val="24"/>
        </w:rPr>
      </w:pPr>
    </w:p>
    <w:p w14:paraId="74357B95">
      <w:pPr>
        <w:spacing w:after="0" w:line="360" w:lineRule="auto"/>
        <w:ind w:firstLine="560" w:firstLineChars="200"/>
        <w:rPr>
          <w:rFonts w:ascii="宋体" w:hAnsi="宋体" w:cs="宋体"/>
          <w:spacing w:val="0"/>
          <w:sz w:val="28"/>
          <w:szCs w:val="28"/>
        </w:rPr>
      </w:pPr>
    </w:p>
    <w:p w14:paraId="7F8C680C">
      <w:pPr>
        <w:keepNext w:val="0"/>
        <w:keepLines w:val="0"/>
        <w:pageBreakBefore w:val="0"/>
        <w:widowControl/>
        <w:kinsoku/>
        <w:wordWrap/>
        <w:overflowPunct/>
        <w:topLinePunct w:val="0"/>
        <w:autoSpaceDE/>
        <w:autoSpaceDN/>
        <w:bidi w:val="0"/>
        <w:adjustRightInd/>
        <w:snapToGrid/>
        <w:spacing w:after="0" w:line="480" w:lineRule="auto"/>
        <w:ind w:firstLine="480" w:firstLineChars="200"/>
        <w:jc w:val="left"/>
        <w:textAlignment w:val="auto"/>
        <w:outlineLvl w:val="1"/>
        <w:rPr>
          <w:rFonts w:ascii="宋体" w:hAnsi="宋体" w:cs="宋体"/>
          <w:spacing w:val="0"/>
          <w:sz w:val="24"/>
          <w:szCs w:val="24"/>
        </w:rPr>
      </w:pPr>
      <w:r>
        <w:rPr>
          <w:rFonts w:hint="eastAsia" w:ascii="宋体" w:hAnsi="宋体" w:cs="宋体"/>
          <w:spacing w:val="0"/>
          <w:sz w:val="24"/>
          <w:szCs w:val="24"/>
        </w:rPr>
        <w:t>报价人：（单位公章）</w:t>
      </w:r>
    </w:p>
    <w:p w14:paraId="64CCBF80">
      <w:pPr>
        <w:keepNext w:val="0"/>
        <w:keepLines w:val="0"/>
        <w:pageBreakBefore w:val="0"/>
        <w:widowControl/>
        <w:kinsoku/>
        <w:wordWrap/>
        <w:overflowPunct/>
        <w:topLinePunct w:val="0"/>
        <w:autoSpaceDE/>
        <w:autoSpaceDN/>
        <w:bidi w:val="0"/>
        <w:adjustRightInd/>
        <w:snapToGrid/>
        <w:spacing w:after="0" w:line="480" w:lineRule="auto"/>
        <w:ind w:firstLine="480" w:firstLineChars="200"/>
        <w:jc w:val="left"/>
        <w:textAlignment w:val="auto"/>
        <w:outlineLvl w:val="1"/>
        <w:rPr>
          <w:rFonts w:ascii="宋体" w:hAnsi="宋体" w:cs="宋体"/>
          <w:spacing w:val="0"/>
          <w:sz w:val="24"/>
          <w:szCs w:val="24"/>
        </w:rPr>
      </w:pPr>
      <w:r>
        <w:rPr>
          <w:rFonts w:hint="eastAsia" w:ascii="宋体" w:hAnsi="宋体" w:cs="宋体"/>
          <w:spacing w:val="0"/>
          <w:sz w:val="24"/>
          <w:szCs w:val="24"/>
        </w:rPr>
        <w:t>法定代表人/单位负责人或授权代表（签章）：</w:t>
      </w:r>
    </w:p>
    <w:p w14:paraId="6C8FF167">
      <w:pPr>
        <w:keepNext w:val="0"/>
        <w:keepLines w:val="0"/>
        <w:pageBreakBefore w:val="0"/>
        <w:widowControl/>
        <w:kinsoku/>
        <w:wordWrap/>
        <w:overflowPunct/>
        <w:topLinePunct w:val="0"/>
        <w:autoSpaceDE/>
        <w:autoSpaceDN/>
        <w:bidi w:val="0"/>
        <w:adjustRightInd/>
        <w:snapToGrid/>
        <w:spacing w:after="0" w:line="480" w:lineRule="auto"/>
        <w:ind w:firstLine="480" w:firstLineChars="200"/>
        <w:jc w:val="left"/>
        <w:textAlignment w:val="auto"/>
        <w:outlineLvl w:val="1"/>
        <w:rPr>
          <w:rFonts w:ascii="宋体" w:hAnsi="宋体" w:cs="宋体"/>
          <w:spacing w:val="0"/>
          <w:sz w:val="28"/>
          <w:szCs w:val="28"/>
        </w:rPr>
      </w:pPr>
      <w:r>
        <w:rPr>
          <w:rFonts w:hint="eastAsia" w:ascii="宋体" w:hAnsi="宋体" w:cs="宋体"/>
          <w:spacing w:val="0"/>
          <w:sz w:val="24"/>
          <w:szCs w:val="24"/>
        </w:rPr>
        <w:t xml:space="preserve">报价日期：        年  </w:t>
      </w:r>
      <w:r>
        <w:rPr>
          <w:rFonts w:hint="eastAsia" w:ascii="宋体" w:hAnsi="宋体" w:cs="宋体"/>
          <w:spacing w:val="0"/>
          <w:sz w:val="24"/>
          <w:szCs w:val="24"/>
          <w:lang w:val="en-US" w:eastAsia="zh-CN"/>
        </w:rPr>
        <w:t xml:space="preserve"> </w:t>
      </w:r>
      <w:r>
        <w:rPr>
          <w:rFonts w:hint="eastAsia" w:ascii="宋体" w:hAnsi="宋体" w:cs="宋体"/>
          <w:spacing w:val="0"/>
          <w:sz w:val="24"/>
          <w:szCs w:val="24"/>
        </w:rPr>
        <w:t>月   日</w:t>
      </w:r>
    </w:p>
    <w:p w14:paraId="55090830">
      <w:pPr>
        <w:spacing w:line="360" w:lineRule="auto"/>
        <w:rPr>
          <w:rFonts w:ascii="宋体" w:hAnsi="宋体" w:cs="宋体"/>
          <w:bCs/>
          <w:spacing w:val="0"/>
          <w:sz w:val="28"/>
          <w:szCs w:val="28"/>
        </w:rPr>
      </w:pPr>
      <w:r>
        <w:rPr>
          <w:rFonts w:hint="eastAsia" w:ascii="宋体" w:hAnsi="宋体" w:cs="宋体"/>
          <w:bCs/>
          <w:spacing w:val="0"/>
          <w:sz w:val="28"/>
          <w:szCs w:val="28"/>
        </w:rPr>
        <w:br w:type="page"/>
      </w:r>
    </w:p>
    <w:p w14:paraId="04BBAE20">
      <w:pPr>
        <w:spacing w:after="0" w:line="360" w:lineRule="auto"/>
        <w:rPr>
          <w:rFonts w:ascii="宋体" w:hAnsi="宋体" w:cs="宋体"/>
          <w:bCs/>
          <w:spacing w:val="0"/>
          <w:sz w:val="28"/>
          <w:szCs w:val="28"/>
        </w:rPr>
      </w:pPr>
      <w:r>
        <w:rPr>
          <w:rFonts w:hint="eastAsia" w:ascii="宋体" w:hAnsi="宋体" w:cs="宋体"/>
          <w:bCs/>
          <w:spacing w:val="0"/>
          <w:sz w:val="28"/>
          <w:szCs w:val="28"/>
        </w:rPr>
        <w:t>附件5</w:t>
      </w:r>
    </w:p>
    <w:p w14:paraId="32198818">
      <w:pPr>
        <w:spacing w:after="0" w:line="360" w:lineRule="auto"/>
        <w:jc w:val="center"/>
        <w:rPr>
          <w:rFonts w:ascii="方正黑体简体" w:hAnsi="方正黑体简体" w:eastAsia="方正黑体简体" w:cs="方正黑体简体"/>
          <w:bCs/>
          <w:spacing w:val="0"/>
          <w:sz w:val="40"/>
          <w:szCs w:val="40"/>
        </w:rPr>
      </w:pPr>
      <w:r>
        <w:rPr>
          <w:rFonts w:hint="eastAsia" w:ascii="方正黑体简体" w:hAnsi="方正黑体简体" w:eastAsia="方正黑体简体" w:cs="方正黑体简体"/>
          <w:bCs/>
          <w:spacing w:val="0"/>
          <w:sz w:val="40"/>
          <w:szCs w:val="40"/>
        </w:rPr>
        <w:t>授权委托书</w:t>
      </w:r>
    </w:p>
    <w:p w14:paraId="7CFF7BA6">
      <w:pPr>
        <w:widowControl/>
        <w:spacing w:after="0" w:line="360" w:lineRule="auto"/>
        <w:ind w:firstLine="480" w:firstLineChars="200"/>
        <w:jc w:val="left"/>
        <w:outlineLvl w:val="1"/>
        <w:rPr>
          <w:rFonts w:ascii="宋体" w:hAnsi="宋体" w:cs="宋体"/>
          <w:spacing w:val="0"/>
          <w:sz w:val="24"/>
        </w:rPr>
      </w:pPr>
    </w:p>
    <w:p w14:paraId="37D25428">
      <w:pPr>
        <w:widowControl/>
        <w:spacing w:after="0" w:line="360" w:lineRule="auto"/>
        <w:ind w:firstLine="560" w:firstLineChars="200"/>
        <w:jc w:val="left"/>
        <w:outlineLvl w:val="1"/>
        <w:rPr>
          <w:rFonts w:ascii="宋体" w:hAnsi="宋体" w:cs="宋体"/>
          <w:spacing w:val="0"/>
          <w:sz w:val="28"/>
          <w:szCs w:val="28"/>
        </w:rPr>
      </w:pPr>
      <w:r>
        <w:rPr>
          <w:rFonts w:hint="eastAsia" w:ascii="宋体" w:hAnsi="宋体" w:cs="宋体"/>
          <w:spacing w:val="0"/>
          <w:sz w:val="28"/>
          <w:szCs w:val="28"/>
        </w:rPr>
        <w:t>兹授权为我方参与泸州弘润资产经营有限公司“大宗食品原料采购”项目报价活动的合法代表，以我方名义全权处理该项目有关报价事宜。</w:t>
      </w:r>
    </w:p>
    <w:p w14:paraId="04586163">
      <w:pPr>
        <w:widowControl/>
        <w:spacing w:after="0" w:line="360" w:lineRule="auto"/>
        <w:ind w:firstLine="560" w:firstLineChars="200"/>
        <w:jc w:val="left"/>
        <w:outlineLvl w:val="1"/>
        <w:rPr>
          <w:rFonts w:ascii="宋体" w:hAnsi="宋体" w:cs="宋体"/>
          <w:spacing w:val="0"/>
          <w:sz w:val="28"/>
          <w:szCs w:val="28"/>
        </w:rPr>
      </w:pPr>
      <w:r>
        <w:rPr>
          <w:rFonts w:hint="eastAsia" w:ascii="宋体" w:hAnsi="宋体" w:cs="宋体"/>
          <w:spacing w:val="0"/>
          <w:sz w:val="28"/>
          <w:szCs w:val="28"/>
        </w:rPr>
        <w:t>特此授权。</w:t>
      </w:r>
    </w:p>
    <w:p w14:paraId="70437147">
      <w:pPr>
        <w:widowControl/>
        <w:spacing w:after="0" w:line="360" w:lineRule="auto"/>
        <w:ind w:firstLine="560" w:firstLineChars="200"/>
        <w:jc w:val="left"/>
        <w:outlineLvl w:val="1"/>
        <w:rPr>
          <w:rFonts w:ascii="宋体" w:hAnsi="宋体" w:cs="宋体"/>
          <w:spacing w:val="0"/>
          <w:sz w:val="28"/>
          <w:szCs w:val="28"/>
        </w:rPr>
      </w:pPr>
    </w:p>
    <w:p w14:paraId="586D5E5E">
      <w:pPr>
        <w:widowControl/>
        <w:spacing w:after="0" w:line="360" w:lineRule="auto"/>
        <w:ind w:firstLine="560" w:firstLineChars="200"/>
        <w:jc w:val="left"/>
        <w:outlineLvl w:val="1"/>
        <w:rPr>
          <w:rFonts w:ascii="宋体" w:hAnsi="宋体" w:cs="宋体"/>
          <w:spacing w:val="0"/>
          <w:sz w:val="28"/>
          <w:szCs w:val="28"/>
        </w:rPr>
      </w:pPr>
      <w:r>
        <w:rPr>
          <w:rFonts w:hint="eastAsia" w:ascii="宋体" w:hAnsi="宋体" w:cs="宋体"/>
          <w:spacing w:val="0"/>
          <w:sz w:val="28"/>
          <w:szCs w:val="28"/>
        </w:rPr>
        <w:t>法定代表人/单位负责人签章：</w:t>
      </w:r>
    </w:p>
    <w:p w14:paraId="5BC0C2D7">
      <w:pPr>
        <w:widowControl/>
        <w:spacing w:after="0" w:line="360" w:lineRule="auto"/>
        <w:ind w:firstLine="560" w:firstLineChars="200"/>
        <w:jc w:val="left"/>
        <w:outlineLvl w:val="1"/>
        <w:rPr>
          <w:rFonts w:ascii="宋体" w:hAnsi="宋体" w:cs="宋体"/>
          <w:spacing w:val="0"/>
          <w:sz w:val="28"/>
          <w:szCs w:val="28"/>
        </w:rPr>
      </w:pPr>
    </w:p>
    <w:p w14:paraId="535EA3C3">
      <w:pPr>
        <w:widowControl/>
        <w:spacing w:after="0" w:line="360" w:lineRule="auto"/>
        <w:ind w:firstLine="560" w:firstLineChars="200"/>
        <w:jc w:val="left"/>
        <w:outlineLvl w:val="1"/>
        <w:rPr>
          <w:rFonts w:ascii="宋体" w:hAnsi="宋体" w:cs="宋体"/>
          <w:spacing w:val="0"/>
          <w:sz w:val="28"/>
          <w:szCs w:val="28"/>
        </w:rPr>
      </w:pPr>
      <w:r>
        <w:rPr>
          <w:rFonts w:hint="eastAsia" w:ascii="宋体" w:hAnsi="宋体" w:cs="宋体"/>
          <w:spacing w:val="0"/>
          <w:sz w:val="28"/>
          <w:szCs w:val="28"/>
        </w:rPr>
        <w:t>被授权人签字：</w:t>
      </w:r>
    </w:p>
    <w:p w14:paraId="0AC462FA">
      <w:pPr>
        <w:widowControl/>
        <w:spacing w:after="0" w:line="360" w:lineRule="auto"/>
        <w:ind w:firstLine="560" w:firstLineChars="200"/>
        <w:jc w:val="left"/>
        <w:outlineLvl w:val="1"/>
        <w:rPr>
          <w:rFonts w:ascii="宋体" w:hAnsi="宋体" w:cs="宋体"/>
          <w:spacing w:val="0"/>
          <w:sz w:val="28"/>
          <w:szCs w:val="28"/>
        </w:rPr>
      </w:pPr>
    </w:p>
    <w:p w14:paraId="6DC1E934">
      <w:pPr>
        <w:widowControl/>
        <w:spacing w:after="0" w:line="360" w:lineRule="auto"/>
        <w:ind w:firstLine="560" w:firstLineChars="200"/>
        <w:jc w:val="left"/>
        <w:outlineLvl w:val="1"/>
        <w:rPr>
          <w:rFonts w:ascii="宋体" w:hAnsi="宋体" w:cs="宋体"/>
          <w:spacing w:val="0"/>
          <w:sz w:val="28"/>
          <w:szCs w:val="28"/>
        </w:rPr>
      </w:pPr>
    </w:p>
    <w:p w14:paraId="086D1870">
      <w:pPr>
        <w:widowControl/>
        <w:spacing w:after="0" w:line="360" w:lineRule="auto"/>
        <w:ind w:firstLine="5040" w:firstLineChars="1800"/>
        <w:jc w:val="left"/>
        <w:outlineLvl w:val="1"/>
        <w:rPr>
          <w:rFonts w:ascii="宋体" w:hAnsi="宋体" w:cs="宋体"/>
          <w:bCs/>
          <w:spacing w:val="0"/>
          <w:sz w:val="24"/>
        </w:rPr>
      </w:pPr>
      <w:bookmarkStart w:id="4" w:name="_Toc217446084"/>
      <w:r>
        <w:rPr>
          <w:rFonts w:hint="eastAsia" w:ascii="宋体" w:hAnsi="宋体" w:cs="宋体"/>
          <w:spacing w:val="0"/>
          <w:sz w:val="28"/>
          <w:szCs w:val="28"/>
        </w:rPr>
        <w:t>日期：       年  月   日</w:t>
      </w:r>
      <w:bookmarkEnd w:id="4"/>
    </w:p>
    <w:bookmarkEnd w:id="0"/>
    <w:bookmarkEnd w:id="1"/>
    <w:p w14:paraId="38FCF58E">
      <w:pPr>
        <w:spacing w:line="360" w:lineRule="auto"/>
        <w:rPr>
          <w:rFonts w:ascii="宋体" w:hAnsi="宋体" w:cs="宋体"/>
          <w:bCs/>
          <w:spacing w:val="0"/>
          <w:sz w:val="28"/>
          <w:szCs w:val="28"/>
        </w:rPr>
      </w:pPr>
      <w:bookmarkStart w:id="5" w:name="_Toc308164824"/>
      <w:r>
        <w:rPr>
          <w:rFonts w:hint="eastAsia" w:ascii="宋体" w:hAnsi="宋体" w:cs="宋体"/>
          <w:bCs/>
          <w:spacing w:val="0"/>
          <w:sz w:val="28"/>
          <w:szCs w:val="28"/>
        </w:rPr>
        <w:br w:type="page"/>
      </w:r>
    </w:p>
    <w:p w14:paraId="4BA53111">
      <w:pPr>
        <w:widowControl/>
        <w:spacing w:after="0" w:line="360" w:lineRule="auto"/>
        <w:jc w:val="left"/>
        <w:outlineLvl w:val="1"/>
        <w:rPr>
          <w:rFonts w:ascii="宋体" w:hAnsi="宋体" w:cs="宋体"/>
          <w:bCs/>
          <w:spacing w:val="0"/>
          <w:sz w:val="28"/>
          <w:szCs w:val="28"/>
        </w:rPr>
      </w:pPr>
      <w:r>
        <w:rPr>
          <w:rFonts w:hint="eastAsia" w:ascii="宋体" w:hAnsi="宋体" w:cs="宋体"/>
          <w:bCs/>
          <w:spacing w:val="0"/>
          <w:sz w:val="28"/>
          <w:szCs w:val="28"/>
        </w:rPr>
        <w:t>附件6</w:t>
      </w:r>
    </w:p>
    <w:p w14:paraId="638963EB">
      <w:pPr>
        <w:widowControl/>
        <w:spacing w:after="0" w:line="360" w:lineRule="auto"/>
        <w:jc w:val="center"/>
        <w:outlineLvl w:val="1"/>
        <w:rPr>
          <w:rFonts w:ascii="方正黑体简体" w:hAnsi="方正黑体简体" w:eastAsia="方正黑体简体" w:cs="方正黑体简体"/>
          <w:bCs/>
          <w:spacing w:val="0"/>
          <w:sz w:val="32"/>
          <w:szCs w:val="32"/>
        </w:rPr>
      </w:pPr>
      <w:r>
        <w:rPr>
          <w:rFonts w:hint="eastAsia" w:ascii="方正黑体简体" w:hAnsi="方正黑体简体" w:eastAsia="方正黑体简体" w:cs="方正黑体简体"/>
          <w:bCs/>
          <w:spacing w:val="0"/>
          <w:sz w:val="40"/>
          <w:szCs w:val="40"/>
        </w:rPr>
        <w:t>承诺函</w:t>
      </w:r>
    </w:p>
    <w:p w14:paraId="232C4AFD">
      <w:pPr>
        <w:widowControl/>
        <w:spacing w:after="0" w:line="360" w:lineRule="auto"/>
        <w:jc w:val="left"/>
        <w:outlineLvl w:val="1"/>
        <w:rPr>
          <w:rFonts w:ascii="宋体" w:hAnsi="宋体" w:cs="宋体"/>
          <w:spacing w:val="0"/>
          <w:sz w:val="24"/>
        </w:rPr>
      </w:pPr>
      <w:r>
        <w:rPr>
          <w:rFonts w:hint="eastAsia" w:ascii="宋体" w:hAnsi="宋体" w:cs="宋体"/>
          <w:spacing w:val="0"/>
          <w:sz w:val="24"/>
        </w:rPr>
        <w:t>泸州弘润资产经营有限公司：</w:t>
      </w:r>
    </w:p>
    <w:p w14:paraId="7E6E034A">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我方作为本次采购项目的报价人，根据报价文件要求，现郑重承诺如下：</w:t>
      </w:r>
    </w:p>
    <w:p w14:paraId="5AFD2814">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一、我方已认真阅读并接受本项目报价文件的全部实质性要求，如对报价文件有异议，已依法进行维权救济，不存在对报价文件有异议的同时又参加报价以求侥幸中选或者为实现其他非法目的的行为。</w:t>
      </w:r>
    </w:p>
    <w:p w14:paraId="1270CAAB">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二、参加本次报价采购活动，不存在与单位负责人为同一人或者存在直接控股、管理关系的其他供应商参与同一合同项下的采购活动的行为。</w:t>
      </w:r>
    </w:p>
    <w:p w14:paraId="3D042CF0">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三、参加本次报价采购活动，不存在和其他供应商在同一合同项下的采购项目中，同时委托同一个自然人、同一家庭的人员、同一单位的人员作为代理人的行为。</w:t>
      </w:r>
    </w:p>
    <w:p w14:paraId="33DBA514">
      <w:pPr>
        <w:widowControl/>
        <w:spacing w:after="0" w:line="360" w:lineRule="auto"/>
        <w:ind w:firstLine="480" w:firstLineChars="200"/>
        <w:jc w:val="left"/>
        <w:outlineLvl w:val="1"/>
        <w:rPr>
          <w:rFonts w:ascii="宋体" w:hAnsi="宋体" w:cs="宋体"/>
          <w:color w:val="FF0000"/>
          <w:spacing w:val="0"/>
          <w:sz w:val="24"/>
          <w:highlight w:val="none"/>
        </w:rPr>
      </w:pPr>
      <w:r>
        <w:rPr>
          <w:rFonts w:hint="eastAsia" w:ascii="宋体" w:hAnsi="宋体" w:cs="宋体"/>
          <w:color w:val="000000" w:themeColor="text1"/>
          <w:spacing w:val="0"/>
          <w:kern w:val="2"/>
          <w:sz w:val="24"/>
          <w:highlight w:val="none"/>
        </w:rPr>
        <w:t>四、如果有记入诚信档案的失信行为</w:t>
      </w:r>
      <w:r>
        <w:rPr>
          <w:rFonts w:hint="eastAsia" w:ascii="宋体" w:hAnsi="宋体" w:cs="宋体"/>
          <w:color w:val="000000" w:themeColor="text1"/>
          <w:spacing w:val="0"/>
          <w:sz w:val="24"/>
          <w:highlight w:val="none"/>
        </w:rPr>
        <w:t>的</w:t>
      </w:r>
      <w:r>
        <w:rPr>
          <w:rFonts w:hint="eastAsia" w:ascii="宋体" w:hAnsi="宋体" w:cs="宋体"/>
          <w:color w:val="000000" w:themeColor="text1"/>
          <w:spacing w:val="0"/>
          <w:kern w:val="2"/>
          <w:sz w:val="24"/>
          <w:highlight w:val="none"/>
        </w:rPr>
        <w:t>，将在报价文件中全面如实反映。</w:t>
      </w:r>
    </w:p>
    <w:p w14:paraId="63A50504">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五、报价文件中提供的能够给予贵方带来优惠、好处的任何材料资料和技术、服务、商务、响应产品等响应承诺情况都是真实的、有效的、合法的。</w:t>
      </w:r>
    </w:p>
    <w:p w14:paraId="34515DE0">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六、国家或行业主管部门对采购产品的技术标准、质量标准和资格资质条件等有强制性规定的，我方承诺符合其要求。</w:t>
      </w:r>
    </w:p>
    <w:p w14:paraId="30C274AA">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七、参加本次报价采购活动，我方完全同意报价文件的实质性要求，并承诺严格按照报价文件要求履行。</w:t>
      </w:r>
    </w:p>
    <w:p w14:paraId="057301EE">
      <w:pPr>
        <w:spacing w:after="0" w:line="360" w:lineRule="auto"/>
        <w:ind w:firstLine="480" w:firstLineChars="200"/>
        <w:rPr>
          <w:rFonts w:ascii="宋体" w:hAnsi="宋体" w:cs="宋体"/>
          <w:spacing w:val="0"/>
          <w:sz w:val="24"/>
        </w:rPr>
      </w:pPr>
      <w:r>
        <w:rPr>
          <w:rFonts w:hint="eastAsia" w:ascii="宋体" w:hAnsi="宋体" w:cs="宋体"/>
          <w:spacing w:val="0"/>
          <w:sz w:val="24"/>
        </w:rPr>
        <w:t>八、我方若中选，在配送运输中要确保安全，在运输及装卸过程中发生的一切安全事故，包括人员、车辆事故等均由我方负责处置，并依法承担所有责任。</w:t>
      </w:r>
    </w:p>
    <w:p w14:paraId="34F08EC7">
      <w:pPr>
        <w:widowControl/>
        <w:spacing w:after="0" w:line="360" w:lineRule="auto"/>
        <w:ind w:firstLine="480" w:firstLineChars="200"/>
        <w:jc w:val="left"/>
        <w:outlineLvl w:val="1"/>
        <w:rPr>
          <w:rFonts w:ascii="宋体" w:hAnsi="宋体" w:cs="宋体"/>
          <w:spacing w:val="0"/>
          <w:sz w:val="24"/>
        </w:rPr>
      </w:pPr>
      <w:r>
        <w:rPr>
          <w:rFonts w:hint="eastAsia" w:ascii="宋体" w:hAnsi="宋体" w:cs="宋体"/>
          <w:spacing w:val="0"/>
          <w:sz w:val="24"/>
        </w:rPr>
        <w:t>我方对上述承诺的内容事项真实性负责。如经查实上述承诺的内容事项存在虚假，我方愿意接受以提供虚假材料谋取中选追究法律责任。</w:t>
      </w:r>
    </w:p>
    <w:p w14:paraId="6C03004D">
      <w:pPr>
        <w:widowControl/>
        <w:spacing w:after="0" w:line="360" w:lineRule="auto"/>
        <w:ind w:firstLine="480" w:firstLineChars="200"/>
        <w:jc w:val="left"/>
        <w:outlineLvl w:val="1"/>
        <w:rPr>
          <w:rFonts w:ascii="宋体" w:hAnsi="宋体" w:cs="宋体"/>
          <w:spacing w:val="0"/>
          <w:sz w:val="24"/>
        </w:rPr>
      </w:pPr>
    </w:p>
    <w:p w14:paraId="5F8F2E52">
      <w:pPr>
        <w:widowControl/>
        <w:tabs>
          <w:tab w:val="left" w:pos="8127"/>
        </w:tabs>
        <w:spacing w:after="0" w:line="360" w:lineRule="auto"/>
        <w:ind w:firstLine="2880" w:firstLineChars="1200"/>
        <w:jc w:val="left"/>
        <w:outlineLvl w:val="1"/>
        <w:rPr>
          <w:rFonts w:ascii="宋体" w:hAnsi="宋体" w:cs="宋体"/>
          <w:spacing w:val="0"/>
          <w:sz w:val="24"/>
        </w:rPr>
      </w:pPr>
      <w:r>
        <w:rPr>
          <w:rFonts w:hint="eastAsia" w:ascii="宋体" w:hAnsi="宋体" w:cs="宋体"/>
          <w:spacing w:val="0"/>
          <w:sz w:val="24"/>
        </w:rPr>
        <w:t>报价人名称（单位公章）：</w:t>
      </w:r>
    </w:p>
    <w:p w14:paraId="7E72E76B">
      <w:pPr>
        <w:widowControl/>
        <w:spacing w:after="0" w:line="360" w:lineRule="auto"/>
        <w:ind w:firstLine="2880" w:firstLineChars="1200"/>
        <w:jc w:val="left"/>
        <w:outlineLvl w:val="1"/>
        <w:rPr>
          <w:rFonts w:ascii="宋体" w:hAnsi="宋体" w:cs="宋体"/>
          <w:spacing w:val="0"/>
          <w:sz w:val="24"/>
        </w:rPr>
      </w:pPr>
      <w:r>
        <w:rPr>
          <w:rFonts w:hint="eastAsia" w:ascii="宋体" w:hAnsi="宋体" w:cs="宋体"/>
          <w:spacing w:val="0"/>
          <w:sz w:val="24"/>
        </w:rPr>
        <w:t>法定代表人/单位负责人或授权代表：</w:t>
      </w:r>
    </w:p>
    <w:p w14:paraId="568ABFDB">
      <w:pPr>
        <w:widowControl/>
        <w:spacing w:after="0" w:line="360" w:lineRule="auto"/>
        <w:ind w:firstLine="6000" w:firstLineChars="2500"/>
        <w:jc w:val="left"/>
        <w:outlineLvl w:val="1"/>
        <w:rPr>
          <w:rFonts w:ascii="宋体" w:hAnsi="宋体" w:cs="宋体"/>
          <w:spacing w:val="0"/>
          <w:sz w:val="24"/>
        </w:rPr>
      </w:pPr>
      <w:r>
        <w:rPr>
          <w:rFonts w:hint="eastAsia" w:ascii="宋体" w:hAnsi="宋体" w:cs="宋体"/>
          <w:spacing w:val="0"/>
          <w:sz w:val="24"/>
        </w:rPr>
        <w:t>日期：     年</w:t>
      </w:r>
      <w:r>
        <w:rPr>
          <w:rFonts w:hint="eastAsia" w:ascii="宋体" w:hAnsi="宋体" w:cs="宋体"/>
          <w:spacing w:val="0"/>
          <w:sz w:val="24"/>
          <w:lang w:val="en-US" w:eastAsia="zh-CN"/>
        </w:rPr>
        <w:t xml:space="preserve">  </w:t>
      </w:r>
      <w:r>
        <w:rPr>
          <w:rFonts w:hint="eastAsia" w:ascii="宋体" w:hAnsi="宋体" w:cs="宋体"/>
          <w:spacing w:val="0"/>
          <w:sz w:val="24"/>
        </w:rPr>
        <w:t>月</w:t>
      </w:r>
      <w:r>
        <w:rPr>
          <w:rFonts w:hint="eastAsia" w:ascii="宋体" w:hAnsi="宋体" w:cs="宋体"/>
          <w:spacing w:val="0"/>
          <w:sz w:val="24"/>
          <w:lang w:val="en-US" w:eastAsia="zh-CN"/>
        </w:rPr>
        <w:t xml:space="preserve">  </w:t>
      </w:r>
      <w:r>
        <w:rPr>
          <w:rFonts w:hint="eastAsia" w:ascii="宋体" w:hAnsi="宋体" w:cs="宋体"/>
          <w:spacing w:val="0"/>
          <w:sz w:val="24"/>
        </w:rPr>
        <w:t>日</w:t>
      </w:r>
      <w:bookmarkEnd w:id="2"/>
      <w:bookmarkEnd w:id="5"/>
    </w:p>
    <w:p w14:paraId="234BE14C">
      <w:pPr>
        <w:rPr>
          <w:rFonts w:ascii="宋体" w:hAnsi="宋体" w:cs="宋体"/>
          <w:spacing w:val="0"/>
          <w:sz w:val="24"/>
        </w:rPr>
      </w:pPr>
      <w:r>
        <w:rPr>
          <w:rFonts w:hint="eastAsia" w:ascii="宋体" w:hAnsi="宋体" w:cs="宋体"/>
          <w:spacing w:val="0"/>
          <w:sz w:val="24"/>
        </w:rPr>
        <w:br w:type="page"/>
      </w:r>
    </w:p>
    <w:p w14:paraId="13891391">
      <w:pPr>
        <w:kinsoku w:val="0"/>
        <w:overflowPunct w:val="0"/>
        <w:autoSpaceDE w:val="0"/>
        <w:autoSpaceDN w:val="0"/>
        <w:adjustRightInd w:val="0"/>
        <w:snapToGrid w:val="0"/>
        <w:spacing w:after="0" w:line="360" w:lineRule="auto"/>
        <w:jc w:val="center"/>
        <w:rPr>
          <w:rFonts w:ascii="方正黑体简体" w:hAnsi="方正黑体简体" w:eastAsia="方正黑体简体" w:cs="方正黑体简体"/>
          <w:color w:val="000000" w:themeColor="text1"/>
          <w:spacing w:val="0"/>
          <w:sz w:val="40"/>
          <w:szCs w:val="40"/>
        </w:rPr>
      </w:pPr>
      <w:r>
        <w:rPr>
          <w:rFonts w:hint="eastAsia" w:ascii="方正黑体简体" w:hAnsi="方正黑体简体" w:eastAsia="方正黑体简体" w:cs="方正黑体简体"/>
          <w:color w:val="000000" w:themeColor="text1"/>
          <w:spacing w:val="0"/>
          <w:sz w:val="40"/>
          <w:szCs w:val="40"/>
        </w:rPr>
        <w:t>大宗食品原料采购合同</w:t>
      </w:r>
    </w:p>
    <w:p w14:paraId="042FF9D8">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lang w:eastAsia="zh-CN"/>
        </w:rPr>
      </w:pPr>
      <w:r>
        <w:rPr>
          <w:rFonts w:hint="eastAsia" w:asciiTheme="minorEastAsia" w:hAnsiTheme="minorEastAsia" w:eastAsiaTheme="minorEastAsia" w:cstheme="minorEastAsia"/>
          <w:color w:val="000000" w:themeColor="text1"/>
          <w:spacing w:val="0"/>
          <w:sz w:val="24"/>
        </w:rPr>
        <w:t>采购人(甲方)：泸州弘润资产经营有限公司    合同编号</w:t>
      </w:r>
      <w:r>
        <w:rPr>
          <w:rFonts w:hint="eastAsia" w:asciiTheme="minorEastAsia" w:hAnsiTheme="minorEastAsia" w:eastAsiaTheme="minorEastAsia" w:cstheme="minorEastAsia"/>
          <w:color w:val="000000" w:themeColor="text1"/>
          <w:spacing w:val="0"/>
          <w:sz w:val="24"/>
          <w:lang w:eastAsia="zh-CN"/>
        </w:rPr>
        <w:t>：</w:t>
      </w:r>
    </w:p>
    <w:p w14:paraId="68361FA5">
      <w:pPr>
        <w:kinsoku w:val="0"/>
        <w:overflowPunct w:val="0"/>
        <w:autoSpaceDE w:val="0"/>
        <w:autoSpaceDN w:val="0"/>
        <w:adjustRightInd w:val="0"/>
        <w:snapToGrid w:val="0"/>
        <w:spacing w:after="0" w:line="480" w:lineRule="exact"/>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供应商(乙方)：</w:t>
      </w:r>
    </w:p>
    <w:p w14:paraId="42780629">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甲、乙双方依据泸州弘润资产经营有限公司下属泸天化职工食堂、泸天化宾馆、泸天化康养食堂食品原料询价文件的要求和采购询价结果，依照《中华人民共和国民法典》以及相关法律、法规，遵循平等、自愿、公平和诚实信用的原则，经甲、乙双方友好协商,就甲方向乙方采购事宜达成共识后签订本合同，作为双方遵循准则。</w:t>
      </w:r>
    </w:p>
    <w:p w14:paraId="6145DBC7">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一、合作关系</w:t>
      </w:r>
    </w:p>
    <w:p w14:paraId="2DF735B1">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甲、乙双方自合同</w:t>
      </w:r>
      <w:r>
        <w:rPr>
          <w:rFonts w:hint="eastAsia" w:asciiTheme="minorEastAsia" w:hAnsiTheme="minorEastAsia" w:eastAsiaTheme="minorEastAsia" w:cstheme="minorEastAsia"/>
          <w:color w:val="000000" w:themeColor="text1"/>
          <w:spacing w:val="0"/>
          <w:sz w:val="24"/>
          <w:lang w:val="en-US" w:eastAsia="zh-CN"/>
        </w:rPr>
        <w:t>生效</w:t>
      </w:r>
      <w:r>
        <w:rPr>
          <w:rFonts w:hint="eastAsia" w:asciiTheme="minorEastAsia" w:hAnsiTheme="minorEastAsia" w:eastAsiaTheme="minorEastAsia" w:cstheme="minorEastAsia"/>
          <w:color w:val="000000" w:themeColor="text1"/>
          <w:spacing w:val="0"/>
          <w:sz w:val="24"/>
        </w:rPr>
        <w:t>之日起形成供求关系。</w:t>
      </w:r>
    </w:p>
    <w:p w14:paraId="39D1F9DB">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1.乙方供应的产品必须符合国家食品安全国家标准和地方标准。</w:t>
      </w:r>
    </w:p>
    <w:p w14:paraId="74031AE1">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2.乙方供应的货物与询价配置要求不一致、或者质量不达标的</w:t>
      </w:r>
      <w:r>
        <w:rPr>
          <w:rFonts w:hint="eastAsia" w:asciiTheme="minorEastAsia" w:hAnsiTheme="minorEastAsia" w:eastAsiaTheme="minorEastAsia" w:cstheme="minorEastAsia"/>
          <w:color w:val="000000" w:themeColor="text1"/>
          <w:spacing w:val="0"/>
          <w:sz w:val="24"/>
          <w:lang w:eastAsia="zh-CN"/>
        </w:rPr>
        <w:t>（</w:t>
      </w:r>
      <w:r>
        <w:rPr>
          <w:rFonts w:hint="eastAsia" w:asciiTheme="minorEastAsia" w:hAnsiTheme="minorEastAsia" w:eastAsiaTheme="minorEastAsia" w:cstheme="minorEastAsia"/>
          <w:color w:val="000000" w:themeColor="text1"/>
          <w:spacing w:val="0"/>
          <w:sz w:val="24"/>
        </w:rPr>
        <w:t>遵循本合同第二条中质量要求内容</w:t>
      </w:r>
      <w:r>
        <w:rPr>
          <w:rFonts w:hint="eastAsia" w:asciiTheme="minorEastAsia" w:hAnsiTheme="minorEastAsia" w:eastAsiaTheme="minorEastAsia" w:cstheme="minorEastAsia"/>
          <w:color w:val="000000" w:themeColor="text1"/>
          <w:spacing w:val="0"/>
          <w:sz w:val="24"/>
          <w:lang w:eastAsia="zh-CN"/>
        </w:rPr>
        <w:t>）</w:t>
      </w:r>
      <w:r>
        <w:rPr>
          <w:rFonts w:hint="eastAsia" w:asciiTheme="minorEastAsia" w:hAnsiTheme="minorEastAsia" w:eastAsiaTheme="minorEastAsia" w:cstheme="minorEastAsia"/>
          <w:color w:val="000000" w:themeColor="text1"/>
          <w:spacing w:val="0"/>
          <w:sz w:val="24"/>
        </w:rPr>
        <w:t>，乙方应按甲方要求无条件更换成合格产品，如发现更换的货物两次以上仍不符合质量要求，甲方有权解除合同，直接取消乙方供货资格，且不退还乙方缴纳的履约保证金。</w:t>
      </w:r>
    </w:p>
    <w:p w14:paraId="09F50B01">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3.乙方按甲方对品种、数量和质量要求及时供货，如乙方未能按时、按量供货</w:t>
      </w:r>
      <w:r>
        <w:rPr>
          <w:rFonts w:hint="eastAsia" w:asciiTheme="minorEastAsia" w:hAnsiTheme="minorEastAsia" w:eastAsiaTheme="minorEastAsia" w:cstheme="minorEastAsia"/>
          <w:color w:val="000000" w:themeColor="text1"/>
          <w:spacing w:val="0"/>
          <w:sz w:val="24"/>
          <w:lang w:eastAsia="zh-CN"/>
        </w:rPr>
        <w:t>（</w:t>
      </w:r>
      <w:r>
        <w:rPr>
          <w:rFonts w:hint="eastAsia" w:asciiTheme="minorEastAsia" w:hAnsiTheme="minorEastAsia" w:eastAsiaTheme="minorEastAsia" w:cstheme="minorEastAsia"/>
          <w:color w:val="000000" w:themeColor="text1"/>
          <w:spacing w:val="0"/>
          <w:sz w:val="24"/>
        </w:rPr>
        <w:t>甲方有权临时购买，临时购买所产生的费用，全部由乙方承担</w:t>
      </w:r>
      <w:r>
        <w:rPr>
          <w:rFonts w:hint="eastAsia" w:asciiTheme="minorEastAsia" w:hAnsiTheme="minorEastAsia" w:eastAsiaTheme="minorEastAsia" w:cstheme="minorEastAsia"/>
          <w:color w:val="000000" w:themeColor="text1"/>
          <w:spacing w:val="0"/>
          <w:sz w:val="24"/>
          <w:lang w:eastAsia="zh-CN"/>
        </w:rPr>
        <w:t>）</w:t>
      </w:r>
      <w:r>
        <w:rPr>
          <w:rFonts w:hint="eastAsia" w:asciiTheme="minorEastAsia" w:hAnsiTheme="minorEastAsia" w:eastAsiaTheme="minorEastAsia" w:cstheme="minorEastAsia"/>
          <w:color w:val="000000" w:themeColor="text1"/>
          <w:spacing w:val="0"/>
          <w:sz w:val="24"/>
        </w:rPr>
        <w:t>，影响甲方工作正常开展的，乙方须赔偿甲方经济损失。甲方有权临时调整送货品种、数量，乙方仍需按约定时间送至甲方收货地点。</w:t>
      </w:r>
    </w:p>
    <w:p w14:paraId="66B11E44">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4.如果甲方发现乙方在供货过程中存在欺骗行为，甲方有权单方面立即解除本合同，造成的损失由乙方承担，且不退还乙方缴纳的履约保证金。</w:t>
      </w:r>
    </w:p>
    <w:p w14:paraId="220ECF12">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5.乙方如无法提供甲方所需产品时，或供货价格高于市场价时，甲方有权在其他商家进行采购。</w:t>
      </w:r>
    </w:p>
    <w:p w14:paraId="38338F62">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二、质量要求</w:t>
      </w:r>
    </w:p>
    <w:p w14:paraId="15F917B1">
      <w:pPr>
        <w:spacing w:after="0" w:line="360" w:lineRule="auto"/>
        <w:ind w:firstLine="480" w:firstLineChars="200"/>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（一）基本要求</w:t>
      </w:r>
    </w:p>
    <w:p w14:paraId="30751416">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1.无毒、无害、无污染、无辐射，符合国家、行业及地方的食品卫生及安全标准。</w:t>
      </w:r>
    </w:p>
    <w:p w14:paraId="6EC8ED69">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2.食品原料不得含硫酸铝钾、硫酸铝铵等，不得使用或掺入对人体有害的添加剂。</w:t>
      </w:r>
    </w:p>
    <w:p w14:paraId="597384EA">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3.农产品符合国家、行业及地方的无公害农产品标准，安全、卫生和动植物检验、检疫项目按照国家有关规定执行。</w:t>
      </w:r>
    </w:p>
    <w:p w14:paraId="719232B8">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4.预包装食品为制造商原厂、原装产品。</w:t>
      </w:r>
    </w:p>
    <w:p w14:paraId="42085B08">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5.外包装（带包装的）完整，包装材料清洁、卫生，符合国家食品卫生及安全标准定。</w:t>
      </w:r>
    </w:p>
    <w:p w14:paraId="5AA4508B">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6.在有效质保期内，供货时的剩余质保期不得少于标注有效期的三分之二。</w:t>
      </w:r>
    </w:p>
    <w:p w14:paraId="35F14518">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7.每次供应食品原料时向甲方出具由相关质检部门提供的相应批次的检验报告。</w:t>
      </w:r>
    </w:p>
    <w:p w14:paraId="51DA159B">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8.</w:t>
      </w:r>
      <w:r>
        <w:rPr>
          <w:rFonts w:ascii="宋体" w:hAnsi="宋体" w:cs="宋体"/>
          <w:spacing w:val="0"/>
          <w:sz w:val="24"/>
        </w:rPr>
        <w:t>供应原材料</w:t>
      </w:r>
      <w:r>
        <w:rPr>
          <w:rFonts w:hint="eastAsia" w:ascii="宋体" w:hAnsi="宋体" w:cs="宋体"/>
          <w:spacing w:val="0"/>
          <w:sz w:val="24"/>
        </w:rPr>
        <w:t>送货</w:t>
      </w:r>
      <w:r>
        <w:rPr>
          <w:rFonts w:ascii="宋体" w:hAnsi="宋体" w:cs="宋体"/>
          <w:spacing w:val="0"/>
          <w:sz w:val="24"/>
        </w:rPr>
        <w:t>时间早上8点，下午</w:t>
      </w:r>
      <w:r>
        <w:rPr>
          <w:rFonts w:hint="eastAsia" w:ascii="宋体" w:hAnsi="宋体" w:cs="宋体"/>
          <w:spacing w:val="0"/>
          <w:sz w:val="24"/>
          <w:lang w:val="en-US" w:eastAsia="zh-CN"/>
        </w:rPr>
        <w:t>16</w:t>
      </w:r>
      <w:r>
        <w:rPr>
          <w:rFonts w:ascii="宋体" w:hAnsi="宋体" w:cs="宋体"/>
          <w:spacing w:val="0"/>
          <w:sz w:val="24"/>
        </w:rPr>
        <w:t>点至</w:t>
      </w:r>
      <w:r>
        <w:rPr>
          <w:rFonts w:hint="eastAsia" w:ascii="宋体" w:hAnsi="宋体" w:cs="宋体"/>
          <w:spacing w:val="0"/>
          <w:sz w:val="24"/>
          <w:lang w:val="en-US" w:eastAsia="zh-CN"/>
        </w:rPr>
        <w:t>16</w:t>
      </w:r>
      <w:r>
        <w:rPr>
          <w:rFonts w:ascii="宋体" w:hAnsi="宋体" w:cs="宋体"/>
          <w:spacing w:val="0"/>
          <w:sz w:val="24"/>
        </w:rPr>
        <w:t>点40，（</w:t>
      </w:r>
      <w:r>
        <w:rPr>
          <w:rFonts w:hint="eastAsia" w:ascii="宋体" w:hAnsi="宋体" w:cs="宋体"/>
          <w:spacing w:val="0"/>
          <w:sz w:val="24"/>
        </w:rPr>
        <w:t>临</w:t>
      </w:r>
      <w:r>
        <w:rPr>
          <w:rFonts w:ascii="宋体" w:hAnsi="宋体" w:cs="宋体"/>
          <w:spacing w:val="0"/>
          <w:sz w:val="24"/>
        </w:rPr>
        <w:t>时加菜在</w:t>
      </w:r>
      <w:r>
        <w:rPr>
          <w:rFonts w:hint="eastAsia" w:ascii="宋体" w:hAnsi="宋体" w:cs="宋体"/>
          <w:spacing w:val="0"/>
          <w:sz w:val="24"/>
        </w:rPr>
        <w:t>6</w:t>
      </w:r>
      <w:r>
        <w:rPr>
          <w:rFonts w:ascii="宋体" w:hAnsi="宋体" w:cs="宋体"/>
          <w:spacing w:val="0"/>
          <w:sz w:val="24"/>
        </w:rPr>
        <w:t>0分钟内送到，不含特殊原料）。退菜，换菜不能超过</w:t>
      </w:r>
      <w:r>
        <w:rPr>
          <w:rFonts w:hint="eastAsia" w:ascii="宋体" w:hAnsi="宋体" w:cs="宋体"/>
          <w:spacing w:val="0"/>
          <w:sz w:val="24"/>
        </w:rPr>
        <w:t>6</w:t>
      </w:r>
      <w:r>
        <w:rPr>
          <w:rFonts w:ascii="宋体" w:hAnsi="宋体" w:cs="宋体"/>
          <w:spacing w:val="0"/>
          <w:sz w:val="24"/>
        </w:rPr>
        <w:t>0分钟送到。</w:t>
      </w:r>
      <w:r>
        <w:rPr>
          <w:rFonts w:hint="eastAsia" w:ascii="宋体" w:hAnsi="宋体" w:cs="宋体"/>
          <w:spacing w:val="0"/>
          <w:sz w:val="24"/>
        </w:rPr>
        <w:t>所有申</w:t>
      </w:r>
      <w:r>
        <w:rPr>
          <w:rFonts w:ascii="宋体" w:hAnsi="宋体" w:cs="宋体"/>
          <w:spacing w:val="0"/>
          <w:sz w:val="24"/>
        </w:rPr>
        <w:t>购</w:t>
      </w:r>
      <w:r>
        <w:rPr>
          <w:rFonts w:hint="eastAsia" w:ascii="宋体" w:hAnsi="宋体" w:cs="宋体"/>
          <w:spacing w:val="0"/>
          <w:sz w:val="24"/>
        </w:rPr>
        <w:t>的</w:t>
      </w:r>
      <w:r>
        <w:rPr>
          <w:rFonts w:ascii="宋体" w:hAnsi="宋体" w:cs="宋体"/>
          <w:spacing w:val="0"/>
          <w:sz w:val="24"/>
        </w:rPr>
        <w:t>原材料市场</w:t>
      </w:r>
      <w:r>
        <w:rPr>
          <w:rFonts w:hint="eastAsia" w:ascii="宋体" w:hAnsi="宋体" w:cs="宋体"/>
          <w:spacing w:val="0"/>
          <w:sz w:val="24"/>
        </w:rPr>
        <w:t>有售卖</w:t>
      </w:r>
      <w:r>
        <w:rPr>
          <w:rFonts w:ascii="宋体" w:hAnsi="宋体" w:cs="宋体"/>
          <w:spacing w:val="0"/>
          <w:sz w:val="24"/>
        </w:rPr>
        <w:t>的，不能找任何理由</w:t>
      </w:r>
      <w:r>
        <w:rPr>
          <w:rFonts w:hint="eastAsia" w:ascii="宋体" w:hAnsi="宋体" w:cs="宋体"/>
          <w:spacing w:val="0"/>
          <w:sz w:val="24"/>
        </w:rPr>
        <w:t>拒绝配送</w:t>
      </w:r>
      <w:r>
        <w:rPr>
          <w:rFonts w:ascii="宋体" w:hAnsi="宋体" w:cs="宋体"/>
          <w:spacing w:val="0"/>
          <w:sz w:val="24"/>
        </w:rPr>
        <w:t>（不含特殊原料）。</w:t>
      </w:r>
    </w:p>
    <w:p w14:paraId="5A26D11C">
      <w:pPr>
        <w:spacing w:after="0" w:line="360" w:lineRule="auto"/>
        <w:jc w:val="lef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（二）具体要求（包括但不限于以下要求）</w:t>
      </w:r>
    </w:p>
    <w:p w14:paraId="22FD02E4">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1.蔬菜类要求：每批次提供农药残留检测合格报告。</w:t>
      </w:r>
    </w:p>
    <w:p w14:paraId="1CBBC567">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叶菜类：包括白菜类、甘蓝类和绿叶菜类的各种蔬菜。茎基部削平，无枯黄叶、病叶，无烧心焦边等现象，无抽苔（菜心除外）；结球叶菜要结球适度；菠菜和本地芹菜可带根；花椰菜花球洁白、无毛花，不带叶麸，无畸形花；青花菜无托叶，可带主茎，花球青绿色、无紫花、无枯蕾现象。</w:t>
      </w:r>
      <w:r>
        <w:rPr>
          <w:rFonts w:ascii="宋体" w:hAnsi="宋体" w:cs="宋体"/>
          <w:spacing w:val="0"/>
          <w:sz w:val="24"/>
        </w:rPr>
        <w:t>叶菜不带水</w:t>
      </w:r>
      <w:r>
        <w:rPr>
          <w:rFonts w:hint="eastAsia" w:ascii="宋体" w:hAnsi="宋体" w:cs="宋体"/>
          <w:spacing w:val="0"/>
          <w:sz w:val="24"/>
        </w:rPr>
        <w:t>、</w:t>
      </w:r>
      <w:r>
        <w:rPr>
          <w:rFonts w:ascii="宋体" w:hAnsi="宋体" w:cs="宋体"/>
          <w:spacing w:val="0"/>
          <w:sz w:val="24"/>
        </w:rPr>
        <w:t>带泥。</w:t>
      </w:r>
    </w:p>
    <w:p w14:paraId="2AC856ED">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（2）根菜类：包括萝卜、胡萝卜、大头菜、芜菁甘蓝等。皮细光滑，不带茎叶和须根，无畸形、裂痕、糠心、软化、生芽等现象。</w:t>
      </w:r>
    </w:p>
    <w:p w14:paraId="1B4E6E8D">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（3）薯芋类：包括马铃薯、薯蓣、芋、姜、豆薯等。不带须根、茎叶，无干瘪、畸形等现象；马铃薯无发芽，皮不变绿色。</w:t>
      </w:r>
    </w:p>
    <w:p w14:paraId="206F65DD">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（4）茄果类：包括番茄、茄子、甜椒、辣椒等。果实整洁，番茄花蒂不明显，无裂果及空洞现象，茄果无裂蒂及果皮变硬现象，无畸形、异味。</w:t>
      </w:r>
    </w:p>
    <w:p w14:paraId="1A58FA4B">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（5）瓜果类：包括黄瓜、瓠瓜、越瓜、丝瓜、苦瓜、冬瓜、毛节瓜、南瓜、佛手瓜等。无斑点、疤点、断裂、畸形、软化、变质等现象。</w:t>
      </w:r>
    </w:p>
    <w:p w14:paraId="5B367588">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（6）葱蒜类：包括葱、蒜、韭菜、洋葱等。葱、青蒜类可保留干净须根，葱、蒜、韭菜不带老叶，蒜头、洋葱去根去枯叶。</w:t>
      </w:r>
    </w:p>
    <w:p w14:paraId="1109217B">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（7）水生菜类：包括茭白、马蹄、藕、荸荠、慈菇、菱角等。不干瘪，茭白不黑心。</w:t>
      </w:r>
    </w:p>
    <w:p w14:paraId="22801C17">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（8）豆类：包括豇豆、菜豆、豌豆、蚕豆、刀豆、毛豆、扁豆等。食豆仁类籽粒饱满、较均匀，无发芽。</w:t>
      </w:r>
    </w:p>
    <w:p w14:paraId="564194F5">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（9）芽苗类：包括绿豆芽、黄豆芽、豌豆芽、香椿苗等。芽苗幼嫩，不带豆壳杂质，不浸水。</w:t>
      </w:r>
    </w:p>
    <w:p w14:paraId="07BE9467">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（10）食用菌类：如蘑菇、草菇、香菇、木耳等。蘑菇、草菇菌盖圆整略展开，柄粗壮，菌膜紧，菇柄切削平整，不浸泡水，无杂质，无畸形菇。</w:t>
      </w:r>
    </w:p>
    <w:p w14:paraId="0DE1ED35">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2.畜禽肉类：</w:t>
      </w:r>
    </w:p>
    <w:p w14:paraId="105F5076">
      <w:pPr>
        <w:spacing w:after="0" w:line="360" w:lineRule="auto"/>
        <w:rPr>
          <w:rFonts w:asciiTheme="minorEastAsia" w:hAnsiTheme="minorEastAsia" w:eastAsiaTheme="minorEastAsia" w:cstheme="minorEastAsia"/>
          <w:spacing w:val="0"/>
          <w:sz w:val="24"/>
        </w:rPr>
      </w:pPr>
      <w:r>
        <w:rPr>
          <w:rFonts w:hint="eastAsia" w:ascii="宋体" w:hAnsi="宋体" w:cs="宋体"/>
          <w:spacing w:val="0"/>
          <w:sz w:val="24"/>
        </w:rPr>
        <w:t>国家有定点屠宰、检验检疫要求的品种，应来自于定点屠宰厂出品、有国家规定的动物产品检疫合格证明及验讫印章、肉品品质检验合格证明及验讫印章（随每批次供货时按批次提供）。</w:t>
      </w:r>
    </w:p>
    <w:p w14:paraId="4E26B8E9">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（1）生鲜畜（猪、牛、羊等）肉类</w:t>
      </w:r>
    </w:p>
    <w:p w14:paraId="20D9A85D">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1 \* GB3 \* MERGEFORMAT </w:instrText>
      </w:r>
      <w:r>
        <w:rPr>
          <w:rFonts w:hint="eastAsia" w:asciiTheme="minorEastAsia" w:hAnsiTheme="minorEastAsia" w:eastAsiaTheme="minorEastAsia" w:cstheme="minorEastAsia"/>
          <w:spacing w:val="0"/>
          <w:sz w:val="24"/>
        </w:rPr>
        <w:fldChar w:fldCharType="separate"/>
      </w:r>
      <w:r>
        <w:rPr>
          <w:spacing w:val="0"/>
        </w:rPr>
        <w:t>①</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鲜肉：颜色均匀，肌肉呈淡红色或鲜红色（牛肉），脂肪洁白或淡黄色（牛、羊肉）；外表微干或微湿，触摸不粘手，切面有湿润而无黏性，有各种畜肉的特有光泽；肉质紧密，纤维清晰，鲜肉有坚韧性，指压后凹陷立即恢复；具有鲜肉的正常气味，无异味；无泥污、血污，肉边整齐，无碎肉、碎骨；按标准部位分割，精肉无多余脂肪。</w:t>
      </w:r>
    </w:p>
    <w:p w14:paraId="05B65B95">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②土</w:t>
      </w:r>
      <w:r>
        <w:rPr>
          <w:rFonts w:ascii="宋体" w:hAnsi="宋体" w:cs="宋体"/>
          <w:spacing w:val="0"/>
          <w:sz w:val="24"/>
        </w:rPr>
        <w:t>猪肉</w:t>
      </w:r>
      <w:r>
        <w:rPr>
          <w:rFonts w:hint="eastAsia" w:ascii="宋体" w:hAnsi="宋体" w:cs="宋体"/>
          <w:spacing w:val="0"/>
          <w:sz w:val="24"/>
        </w:rPr>
        <w:t>：要求</w:t>
      </w:r>
      <w:r>
        <w:rPr>
          <w:rFonts w:ascii="宋体" w:hAnsi="宋体" w:cs="宋体"/>
          <w:spacing w:val="0"/>
          <w:sz w:val="24"/>
        </w:rPr>
        <w:t>二土</w:t>
      </w:r>
      <w:r>
        <w:rPr>
          <w:rFonts w:hint="eastAsia" w:ascii="宋体" w:hAnsi="宋体" w:cs="宋体"/>
          <w:spacing w:val="0"/>
          <w:sz w:val="24"/>
        </w:rPr>
        <w:t>猪以上</w:t>
      </w:r>
      <w:r>
        <w:rPr>
          <w:rFonts w:ascii="宋体" w:hAnsi="宋体" w:cs="宋体"/>
          <w:spacing w:val="0"/>
          <w:sz w:val="24"/>
        </w:rPr>
        <w:t>，二刀肥肉须三至四手指宽。</w:t>
      </w:r>
    </w:p>
    <w:p w14:paraId="62623F50">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③猪蹄：去蹄壳，无毛、趾间黑垢，无松香等异味。</w:t>
      </w:r>
    </w:p>
    <w:p w14:paraId="03EB1A20">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④鲜骨：骨管内充满骨髓，质硬，色黄，骨的折断处有光泽，骨髓与骨腔边缘紧密结合。</w:t>
      </w:r>
    </w:p>
    <w:p w14:paraId="71919D02">
      <w:pPr>
        <w:spacing w:after="0" w:line="360" w:lineRule="auto"/>
        <w:rPr>
          <w:rFonts w:ascii="宋体" w:hAnsi="宋体" w:cs="宋体"/>
          <w:spacing w:val="0"/>
          <w:sz w:val="24"/>
        </w:rPr>
      </w:pPr>
      <w:r>
        <w:rPr>
          <w:rFonts w:hint="eastAsia" w:asciiTheme="minorEastAsia" w:hAnsiTheme="minorEastAsia" w:eastAsiaTheme="minorEastAsia" w:cstheme="minorEastAsia"/>
          <w:spacing w:val="0"/>
          <w:sz w:val="24"/>
        </w:rPr>
        <w:t>⑤</w:t>
      </w:r>
      <w:r>
        <w:rPr>
          <w:rFonts w:ascii="宋体" w:hAnsi="宋体" w:cs="宋体"/>
          <w:spacing w:val="0"/>
          <w:sz w:val="24"/>
        </w:rPr>
        <w:t>猪大肚</w:t>
      </w:r>
      <w:r>
        <w:rPr>
          <w:rFonts w:hint="eastAsia" w:ascii="宋体" w:hAnsi="宋体" w:cs="宋体"/>
          <w:spacing w:val="0"/>
          <w:sz w:val="24"/>
        </w:rPr>
        <w:t>：</w:t>
      </w:r>
      <w:r>
        <w:rPr>
          <w:rFonts w:ascii="宋体" w:hAnsi="宋体" w:cs="宋体"/>
          <w:spacing w:val="0"/>
          <w:sz w:val="24"/>
        </w:rPr>
        <w:t>每个</w:t>
      </w:r>
      <w:r>
        <w:rPr>
          <w:rFonts w:hint="eastAsia" w:ascii="宋体" w:hAnsi="宋体" w:cs="宋体"/>
          <w:spacing w:val="0"/>
          <w:sz w:val="24"/>
        </w:rPr>
        <w:t>大于</w:t>
      </w:r>
      <w:r>
        <w:rPr>
          <w:rFonts w:ascii="宋体" w:hAnsi="宋体" w:cs="宋体"/>
          <w:spacing w:val="0"/>
          <w:sz w:val="24"/>
        </w:rPr>
        <w:t>2斤</w:t>
      </w:r>
      <w:r>
        <w:rPr>
          <w:rFonts w:hint="eastAsia" w:ascii="宋体" w:hAnsi="宋体" w:cs="宋体"/>
          <w:spacing w:val="0"/>
          <w:sz w:val="24"/>
        </w:rPr>
        <w:t>，</w:t>
      </w:r>
      <w:r>
        <w:rPr>
          <w:rFonts w:ascii="宋体" w:hAnsi="宋体" w:cs="宋体"/>
          <w:spacing w:val="0"/>
          <w:sz w:val="24"/>
        </w:rPr>
        <w:t>肚皮厚</w:t>
      </w:r>
      <w:r>
        <w:rPr>
          <w:rFonts w:hint="eastAsia" w:ascii="宋体" w:hAnsi="宋体" w:cs="宋体"/>
          <w:spacing w:val="0"/>
          <w:sz w:val="24"/>
        </w:rPr>
        <w:t>实，</w:t>
      </w:r>
      <w:r>
        <w:rPr>
          <w:rFonts w:ascii="宋体" w:hAnsi="宋体" w:cs="宋体"/>
          <w:spacing w:val="0"/>
          <w:sz w:val="24"/>
        </w:rPr>
        <w:t>无注水，无油。</w:t>
      </w:r>
    </w:p>
    <w:p w14:paraId="34E1AD39">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⑥</w:t>
      </w:r>
      <w:r>
        <w:rPr>
          <w:rFonts w:ascii="宋体" w:hAnsi="宋体" w:cs="宋体"/>
          <w:spacing w:val="0"/>
          <w:sz w:val="24"/>
        </w:rPr>
        <w:t>肥肠</w:t>
      </w:r>
      <w:r>
        <w:rPr>
          <w:rFonts w:hint="eastAsia" w:ascii="宋体" w:hAnsi="宋体" w:cs="宋体"/>
          <w:spacing w:val="0"/>
          <w:sz w:val="24"/>
        </w:rPr>
        <w:t>：</w:t>
      </w:r>
      <w:r>
        <w:rPr>
          <w:rFonts w:ascii="宋体" w:hAnsi="宋体" w:cs="宋体"/>
          <w:spacing w:val="0"/>
          <w:sz w:val="24"/>
        </w:rPr>
        <w:t>肠头无油，无泡水，注水。</w:t>
      </w:r>
    </w:p>
    <w:p w14:paraId="7301DC1C">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（2）生鲜禽（鸡、鸭、鹅等）肉类</w:t>
      </w:r>
    </w:p>
    <w:p w14:paraId="49B6F8A5">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1 \* GB3 \* MERGEFORMAT </w:instrText>
      </w:r>
      <w:r>
        <w:rPr>
          <w:rFonts w:hint="eastAsia" w:asciiTheme="minorEastAsia" w:hAnsiTheme="minorEastAsia" w:eastAsiaTheme="minorEastAsia" w:cstheme="minorEastAsia"/>
          <w:spacing w:val="0"/>
          <w:sz w:val="24"/>
        </w:rPr>
        <w:fldChar w:fldCharType="separate"/>
      </w:r>
      <w:r>
        <w:rPr>
          <w:spacing w:val="0"/>
        </w:rPr>
        <w:t>①</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新鲜度：品质新鲜，无变质，外观和质量等级符合国家食品部门的有关标准。</w:t>
      </w:r>
    </w:p>
    <w:p w14:paraId="22203281">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2 \* GB3 \* MERGEFORMAT </w:instrText>
      </w:r>
      <w:r>
        <w:rPr>
          <w:rFonts w:hint="eastAsia" w:asciiTheme="minorEastAsia" w:hAnsiTheme="minorEastAsia" w:eastAsiaTheme="minorEastAsia" w:cstheme="minorEastAsia"/>
          <w:spacing w:val="0"/>
          <w:sz w:val="24"/>
        </w:rPr>
        <w:fldChar w:fldCharType="separate"/>
      </w:r>
      <w:r>
        <w:rPr>
          <w:spacing w:val="0"/>
        </w:rPr>
        <w:t>②</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鲜禽：有头颈，有腿翅，无内脏；喙有光泽、干燥、无粘液；眼球饱满，角膜有光泽；口腔粘膜呈淡玫瑰色，有光泽、洁净、无异味；口腔及宰刀口无血污、杂质，无紫斑瘀血；腹内无过多脂肪，腹下刀口整齐、不过长；皮肤有光泽，微干或微湿，紧缩、不粘手；毛孔隆起，无长毛及毛、毛根；肌肉有光泽，呈鲜禽肉正常颜色，稍带微红；脂肪呈淡黄色或黄色；肌肉结实有弹性，指压后凹陷立即恢复，有光泽，颈、腿部肌肉呈玫瑰红色；有鲜禽肉正常气味，无异味。</w:t>
      </w:r>
    </w:p>
    <w:p w14:paraId="3A40C4BF">
      <w:pPr>
        <w:spacing w:after="0" w:line="360" w:lineRule="auto"/>
        <w:rPr>
          <w:rFonts w:ascii="宋体" w:hAnsi="宋体" w:cs="宋体"/>
          <w:spacing w:val="0"/>
          <w:sz w:val="24"/>
        </w:rPr>
      </w:pPr>
      <w:r>
        <w:rPr>
          <w:rFonts w:hint="eastAsia" w:asciiTheme="minorEastAsia" w:hAnsiTheme="minorEastAsia" w:eastAsiaTheme="minorEastAsia" w:cstheme="minorEastAsia"/>
          <w:spacing w:val="0"/>
          <w:sz w:val="24"/>
        </w:rPr>
        <w:t>③</w:t>
      </w:r>
      <w:r>
        <w:rPr>
          <w:rFonts w:ascii="宋体" w:hAnsi="宋体" w:cs="宋体"/>
          <w:spacing w:val="0"/>
          <w:sz w:val="24"/>
        </w:rPr>
        <w:t>活杀仔兔</w:t>
      </w:r>
      <w:r>
        <w:rPr>
          <w:rFonts w:hint="eastAsia" w:ascii="宋体" w:hAnsi="宋体" w:cs="宋体"/>
          <w:spacing w:val="0"/>
          <w:sz w:val="24"/>
        </w:rPr>
        <w:t>：每只</w:t>
      </w:r>
      <w:r>
        <w:rPr>
          <w:rFonts w:ascii="宋体" w:hAnsi="宋体" w:cs="宋体"/>
          <w:spacing w:val="0"/>
          <w:sz w:val="24"/>
        </w:rPr>
        <w:t>2至2</w:t>
      </w:r>
      <w:r>
        <w:rPr>
          <w:rFonts w:hint="eastAsia" w:ascii="宋体" w:hAnsi="宋体" w:cs="宋体"/>
          <w:spacing w:val="0"/>
          <w:sz w:val="24"/>
        </w:rPr>
        <w:t>.</w:t>
      </w:r>
      <w:r>
        <w:rPr>
          <w:rFonts w:ascii="宋体" w:hAnsi="宋体" w:cs="宋体"/>
          <w:spacing w:val="0"/>
          <w:sz w:val="24"/>
        </w:rPr>
        <w:t>8斤，无头</w:t>
      </w:r>
      <w:r>
        <w:rPr>
          <w:rFonts w:hint="eastAsia" w:ascii="宋体" w:hAnsi="宋体" w:cs="宋体"/>
          <w:spacing w:val="0"/>
          <w:sz w:val="24"/>
        </w:rPr>
        <w:t>，须在2小时内宰杀</w:t>
      </w:r>
      <w:r>
        <w:rPr>
          <w:rFonts w:ascii="宋体" w:hAnsi="宋体" w:cs="宋体"/>
          <w:spacing w:val="0"/>
          <w:sz w:val="24"/>
        </w:rPr>
        <w:t>。</w:t>
      </w:r>
    </w:p>
    <w:p w14:paraId="15EA2D19">
      <w:pPr>
        <w:spacing w:after="0" w:line="360" w:lineRule="auto"/>
        <w:rPr>
          <w:rFonts w:ascii="宋体" w:hAnsi="宋体" w:cs="宋体"/>
          <w:spacing w:val="0"/>
          <w:sz w:val="24"/>
        </w:rPr>
      </w:pPr>
      <w:r>
        <w:rPr>
          <w:rFonts w:hint="eastAsia" w:ascii="宋体" w:hAnsi="宋体" w:cs="宋体"/>
          <w:spacing w:val="0"/>
          <w:sz w:val="24"/>
        </w:rPr>
        <w:t>④</w:t>
      </w:r>
      <w:r>
        <w:rPr>
          <w:rFonts w:ascii="宋体" w:hAnsi="宋体" w:cs="宋体"/>
          <w:spacing w:val="0"/>
          <w:sz w:val="24"/>
        </w:rPr>
        <w:t>跑山土鸡</w:t>
      </w:r>
      <w:r>
        <w:rPr>
          <w:rFonts w:hint="eastAsia" w:ascii="宋体" w:hAnsi="宋体" w:cs="宋体"/>
          <w:spacing w:val="0"/>
          <w:sz w:val="24"/>
        </w:rPr>
        <w:t>：公鸡</w:t>
      </w:r>
      <w:r>
        <w:rPr>
          <w:rFonts w:ascii="宋体" w:hAnsi="宋体" w:cs="宋体"/>
          <w:spacing w:val="0"/>
          <w:sz w:val="24"/>
        </w:rPr>
        <w:t>8个月以上，母鸡12个月以上</w:t>
      </w:r>
      <w:r>
        <w:rPr>
          <w:rFonts w:hint="eastAsia" w:ascii="宋体" w:hAnsi="宋体" w:cs="宋体"/>
          <w:spacing w:val="0"/>
          <w:sz w:val="24"/>
        </w:rPr>
        <w:t>，</w:t>
      </w:r>
      <w:r>
        <w:rPr>
          <w:rFonts w:ascii="宋体" w:hAnsi="宋体" w:cs="宋体"/>
          <w:spacing w:val="0"/>
          <w:sz w:val="24"/>
        </w:rPr>
        <w:t>每只4至5斤。</w:t>
      </w:r>
      <w:r>
        <w:rPr>
          <w:rFonts w:hint="eastAsia" w:ascii="宋体" w:hAnsi="宋体" w:cs="宋体"/>
          <w:spacing w:val="0"/>
          <w:sz w:val="24"/>
        </w:rPr>
        <w:t>脚掌有厚肉垫，公鸡有第五只脚趾。</w:t>
      </w:r>
    </w:p>
    <w:p w14:paraId="64B777F9">
      <w:pPr>
        <w:widowControl/>
        <w:spacing w:after="0" w:line="24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⑤</w:t>
      </w:r>
      <w:r>
        <w:rPr>
          <w:rFonts w:ascii="宋体" w:hAnsi="宋体" w:cs="宋体"/>
          <w:spacing w:val="0"/>
          <w:sz w:val="24"/>
        </w:rPr>
        <w:t>土鸭</w:t>
      </w:r>
      <w:r>
        <w:rPr>
          <w:rFonts w:hint="eastAsia" w:ascii="宋体" w:hAnsi="宋体" w:cs="宋体"/>
          <w:spacing w:val="0"/>
          <w:sz w:val="24"/>
        </w:rPr>
        <w:t>：</w:t>
      </w:r>
      <w:r>
        <w:rPr>
          <w:rFonts w:ascii="宋体" w:hAnsi="宋体" w:cs="宋体"/>
          <w:spacing w:val="0"/>
          <w:sz w:val="24"/>
        </w:rPr>
        <w:t>6个月以上</w:t>
      </w:r>
      <w:r>
        <w:rPr>
          <w:rFonts w:hint="eastAsia" w:ascii="宋体" w:hAnsi="宋体" w:cs="宋体"/>
          <w:spacing w:val="0"/>
          <w:sz w:val="24"/>
        </w:rPr>
        <w:t>，</w:t>
      </w:r>
      <w:r>
        <w:rPr>
          <w:rFonts w:ascii="宋体" w:hAnsi="宋体" w:cs="宋体"/>
          <w:spacing w:val="0"/>
          <w:sz w:val="24"/>
        </w:rPr>
        <w:t>每只4斤</w:t>
      </w:r>
      <w:r>
        <w:rPr>
          <w:rFonts w:hint="eastAsia" w:ascii="宋体" w:hAnsi="宋体" w:cs="宋体"/>
          <w:spacing w:val="0"/>
          <w:sz w:val="24"/>
        </w:rPr>
        <w:t>以下，已</w:t>
      </w:r>
      <w:r>
        <w:rPr>
          <w:rFonts w:ascii="宋体" w:hAnsi="宋体" w:cs="宋体"/>
          <w:spacing w:val="0"/>
          <w:sz w:val="24"/>
        </w:rPr>
        <w:t>换毛2</w:t>
      </w:r>
      <w:r>
        <w:rPr>
          <w:rFonts w:hint="eastAsia" w:ascii="宋体" w:hAnsi="宋体" w:cs="宋体"/>
          <w:spacing w:val="0"/>
          <w:sz w:val="24"/>
        </w:rPr>
        <w:t>次</w:t>
      </w:r>
      <w:r>
        <w:rPr>
          <w:rFonts w:ascii="宋体" w:hAnsi="宋体" w:cs="宋体"/>
          <w:spacing w:val="0"/>
          <w:sz w:val="24"/>
        </w:rPr>
        <w:t>。</w:t>
      </w:r>
    </w:p>
    <w:p w14:paraId="1ECFA53E">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3.水产类：</w:t>
      </w:r>
    </w:p>
    <w:p w14:paraId="74618CA9">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（1）活鱼类在水中游动自如，反应敏捷；体色青亮，手摸有黏滑感；鳞片完整无损，无皮下出血现象及红色鱼鳞；鱼眼睛清亮，角膜透明，皮肤天然色泽明显；无伤残、无畸形、无病害。</w:t>
      </w:r>
    </w:p>
    <w:p w14:paraId="19304BA0">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（2）鲜鱼类</w:t>
      </w:r>
    </w:p>
    <w:p w14:paraId="4456C466">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1 \* GB3 \* MERGEFORMAT </w:instrText>
      </w:r>
      <w:r>
        <w:rPr>
          <w:rFonts w:hint="eastAsia" w:asciiTheme="minorEastAsia" w:hAnsiTheme="minorEastAsia" w:eastAsiaTheme="minorEastAsia" w:cstheme="minorEastAsia"/>
          <w:spacing w:val="0"/>
          <w:sz w:val="24"/>
        </w:rPr>
        <w:fldChar w:fldCharType="separate"/>
      </w:r>
      <w:r>
        <w:rPr>
          <w:spacing w:val="0"/>
        </w:rPr>
        <w:t>①</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鱼鳃盖紧闭，用手抠时感觉很紧，鳃的色泽鲜艳，鳃上无黏液，呈透明状，无异味；鱼眼澄清透明，向外凸出，黑白分明；鱼嘴紧闭，口腔清洁无污物；表皮有一层清洁透明的黏液，鳞片完整并的紧附在鱼体上，不易脱落，腹内无涨气，腹色正常，质地坚硬，肛门紧缩，呈圆坑状；鱼体坚硬肉实，手感富有弹性，挺而不软，弯度小，用手压之有凹陷，抬手后立即复原，肉的横断面紧密，肋骨与背骨处的鱼肉组织坚实，不离刺；内脏鲜红，肠鳃坚韧有弹性，胆囊完整，腹腔清洁。</w:t>
      </w:r>
    </w:p>
    <w:p w14:paraId="1D0039B0">
      <w:pPr>
        <w:spacing w:after="0" w:line="360" w:lineRule="auto"/>
        <w:rPr>
          <w:rFonts w:ascii="宋体" w:hAnsi="宋体" w:cs="宋体"/>
          <w:spacing w:val="0"/>
          <w:sz w:val="24"/>
        </w:rPr>
      </w:pPr>
      <w:r>
        <w:rPr>
          <w:rFonts w:hint="eastAsia" w:asciiTheme="minorEastAsia" w:hAnsiTheme="minorEastAsia" w:eastAsiaTheme="minorEastAsia" w:cstheme="minorEastAsia"/>
          <w:spacing w:val="0"/>
          <w:sz w:val="24"/>
        </w:rPr>
        <w:t>②</w:t>
      </w:r>
      <w:r>
        <w:rPr>
          <w:rFonts w:ascii="宋体" w:hAnsi="宋体" w:cs="宋体"/>
          <w:spacing w:val="0"/>
          <w:sz w:val="24"/>
        </w:rPr>
        <w:t>江团，钳鱼，每条1</w:t>
      </w:r>
      <w:r>
        <w:rPr>
          <w:rFonts w:hint="eastAsia" w:ascii="宋体" w:hAnsi="宋体" w:cs="宋体"/>
          <w:spacing w:val="0"/>
          <w:sz w:val="24"/>
        </w:rPr>
        <w:t>.</w:t>
      </w:r>
      <w:r>
        <w:rPr>
          <w:rFonts w:ascii="宋体" w:hAnsi="宋体" w:cs="宋体"/>
          <w:spacing w:val="0"/>
          <w:sz w:val="24"/>
        </w:rPr>
        <w:t>5至1</w:t>
      </w:r>
      <w:r>
        <w:rPr>
          <w:rFonts w:hint="eastAsia" w:ascii="宋体" w:hAnsi="宋体" w:cs="宋体"/>
          <w:spacing w:val="0"/>
          <w:sz w:val="24"/>
        </w:rPr>
        <w:t>.</w:t>
      </w:r>
      <w:r>
        <w:rPr>
          <w:rFonts w:ascii="宋体" w:hAnsi="宋体" w:cs="宋体"/>
          <w:spacing w:val="0"/>
          <w:sz w:val="24"/>
        </w:rPr>
        <w:t>8斤</w:t>
      </w:r>
      <w:r>
        <w:rPr>
          <w:rFonts w:hint="eastAsia" w:ascii="宋体" w:hAnsi="宋体" w:cs="宋体"/>
          <w:spacing w:val="0"/>
          <w:sz w:val="24"/>
        </w:rPr>
        <w:t>；</w:t>
      </w:r>
      <w:r>
        <w:rPr>
          <w:rFonts w:ascii="宋体" w:hAnsi="宋体" w:cs="宋体"/>
          <w:spacing w:val="0"/>
          <w:sz w:val="24"/>
        </w:rPr>
        <w:t>草鱼1</w:t>
      </w:r>
      <w:r>
        <w:rPr>
          <w:rFonts w:hint="eastAsia" w:ascii="宋体" w:hAnsi="宋体" w:cs="宋体"/>
          <w:spacing w:val="0"/>
          <w:sz w:val="24"/>
        </w:rPr>
        <w:t>.</w:t>
      </w:r>
      <w:r>
        <w:rPr>
          <w:rFonts w:ascii="宋体" w:hAnsi="宋体" w:cs="宋体"/>
          <w:spacing w:val="0"/>
          <w:sz w:val="24"/>
        </w:rPr>
        <w:t>8斤至2</w:t>
      </w:r>
      <w:r>
        <w:rPr>
          <w:rFonts w:hint="eastAsia" w:ascii="宋体" w:hAnsi="宋体" w:cs="宋体"/>
          <w:spacing w:val="0"/>
          <w:sz w:val="24"/>
        </w:rPr>
        <w:t>.</w:t>
      </w:r>
      <w:r>
        <w:rPr>
          <w:rFonts w:ascii="宋体" w:hAnsi="宋体" w:cs="宋体"/>
          <w:spacing w:val="0"/>
          <w:sz w:val="24"/>
        </w:rPr>
        <w:t>2斤</w:t>
      </w:r>
      <w:r>
        <w:rPr>
          <w:rFonts w:hint="eastAsia" w:ascii="宋体" w:hAnsi="宋体" w:cs="宋体"/>
          <w:spacing w:val="0"/>
          <w:sz w:val="24"/>
        </w:rPr>
        <w:t>，</w:t>
      </w:r>
      <w:r>
        <w:rPr>
          <w:rFonts w:ascii="宋体" w:hAnsi="宋体" w:cs="宋体"/>
          <w:spacing w:val="0"/>
          <w:sz w:val="24"/>
        </w:rPr>
        <w:t>大小均匀。</w:t>
      </w:r>
    </w:p>
    <w:p w14:paraId="71F414D5">
      <w:pPr>
        <w:spacing w:after="0" w:line="360" w:lineRule="auto"/>
        <w:rPr>
          <w:rFonts w:ascii="宋体" w:hAnsi="宋体" w:cs="宋体"/>
          <w:spacing w:val="0"/>
          <w:sz w:val="24"/>
        </w:rPr>
      </w:pPr>
      <w:r>
        <w:rPr>
          <w:rFonts w:hint="eastAsia" w:ascii="宋体" w:hAnsi="宋体" w:cs="宋体"/>
          <w:spacing w:val="0"/>
          <w:sz w:val="24"/>
        </w:rPr>
        <w:t>③鳝鱼：每条0.2至0.4斤。</w:t>
      </w:r>
    </w:p>
    <w:p w14:paraId="60A032CA">
      <w:pPr>
        <w:spacing w:after="0" w:line="360" w:lineRule="auto"/>
        <w:rPr>
          <w:rFonts w:hint="eastAsia" w:ascii="宋体" w:hAnsi="宋体" w:eastAsia="宋体" w:cs="宋体"/>
          <w:spacing w:val="0"/>
          <w:sz w:val="24"/>
          <w:lang w:eastAsia="zh-CN"/>
        </w:rPr>
      </w:pPr>
      <w:r>
        <w:rPr>
          <w:rFonts w:hint="eastAsia" w:ascii="宋体" w:hAnsi="宋体" w:cs="宋体"/>
          <w:spacing w:val="0"/>
          <w:sz w:val="24"/>
        </w:rPr>
        <w:t>④活虾：色泽要求白黄色（不要绿色）</w:t>
      </w:r>
      <w:r>
        <w:rPr>
          <w:rFonts w:hint="eastAsia" w:ascii="宋体" w:hAnsi="宋体" w:cs="宋体"/>
          <w:spacing w:val="0"/>
          <w:sz w:val="24"/>
          <w:lang w:eastAsia="zh-CN"/>
        </w:rPr>
        <w:t>。</w:t>
      </w:r>
    </w:p>
    <w:p w14:paraId="5AB0CCDF">
      <w:pPr>
        <w:spacing w:after="0" w:line="360" w:lineRule="auto"/>
        <w:rPr>
          <w:rFonts w:hint="eastAsia" w:eastAsia="宋体" w:asciiTheme="minorEastAsia" w:hAnsiTheme="minorEastAsia" w:cstheme="minorEastAsia"/>
          <w:spacing w:val="0"/>
          <w:sz w:val="24"/>
          <w:lang w:eastAsia="zh-CN"/>
        </w:rPr>
      </w:pPr>
      <w:r>
        <w:rPr>
          <w:rFonts w:hint="eastAsia" w:ascii="宋体" w:hAnsi="宋体" w:cs="宋体"/>
          <w:spacing w:val="0"/>
          <w:sz w:val="24"/>
        </w:rPr>
        <w:t>⑤活鲍鱼：盐度不低于18度</w:t>
      </w:r>
      <w:r>
        <w:rPr>
          <w:rFonts w:hint="eastAsia" w:ascii="宋体" w:hAnsi="宋体" w:cs="宋体"/>
          <w:spacing w:val="0"/>
          <w:sz w:val="24"/>
          <w:lang w:eastAsia="zh-CN"/>
        </w:rPr>
        <w:t>。</w:t>
      </w:r>
    </w:p>
    <w:p w14:paraId="17417D1B">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⑥加工：根据甲方的需要，按照时间和规格要求进行宰杀。</w:t>
      </w:r>
    </w:p>
    <w:p w14:paraId="10BA583A">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4.干货副食、蛋类、调味品等：</w:t>
      </w:r>
    </w:p>
    <w:p w14:paraId="5EF85D4C">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（1）干货副食</w:t>
      </w:r>
    </w:p>
    <w:p w14:paraId="2AA29726">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1 \* GB3 \* MERGEFORMAT </w:instrText>
      </w:r>
      <w:r>
        <w:rPr>
          <w:rFonts w:hint="eastAsia" w:asciiTheme="minorEastAsia" w:hAnsiTheme="minorEastAsia" w:eastAsiaTheme="minorEastAsia" w:cstheme="minorEastAsia"/>
          <w:spacing w:val="0"/>
          <w:sz w:val="24"/>
        </w:rPr>
        <w:fldChar w:fldCharType="separate"/>
      </w:r>
      <w:r>
        <w:rPr>
          <w:spacing w:val="0"/>
        </w:rPr>
        <w:t>①</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鸡蛋蛋壳清洁完整，色泽鲜明，无破损、裂纹，无霉斑，灯光透视时，整个蛋呈桔黄色至橙红色，蛋黄不见或略见阴影；打开后蛋黄凸起、完整、有韧性，蛋白澄清、透明、稀稠分明，无霉味、酸味、臭味等不良异味。</w:t>
      </w:r>
    </w:p>
    <w:p w14:paraId="43F42F13">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2 \* GB3 \* MERGEFORMAT </w:instrText>
      </w:r>
      <w:r>
        <w:rPr>
          <w:rFonts w:hint="eastAsia" w:asciiTheme="minorEastAsia" w:hAnsiTheme="minorEastAsia" w:eastAsiaTheme="minorEastAsia" w:cstheme="minorEastAsia"/>
          <w:spacing w:val="0"/>
          <w:sz w:val="24"/>
        </w:rPr>
        <w:fldChar w:fldCharType="separate"/>
      </w:r>
      <w:r>
        <w:rPr>
          <w:spacing w:val="0"/>
        </w:rPr>
        <w:t>②</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皮蛋外表泥状包料完整、无霉斑，包料除掉后蛋壳亦完整无损；灯光透照蛋内容物凝固不动；打开观察，整个蛋凝固、不粘壳、清洁而有弹性，呈半透明的棕黄色，闻起来有芳香，无辛辣气。</w:t>
      </w:r>
    </w:p>
    <w:p w14:paraId="474D78AD">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3 \* GB3 \* MERGEFORMAT </w:instrText>
      </w:r>
      <w:r>
        <w:rPr>
          <w:rFonts w:hint="eastAsia" w:asciiTheme="minorEastAsia" w:hAnsiTheme="minorEastAsia" w:eastAsiaTheme="minorEastAsia" w:cstheme="minorEastAsia"/>
          <w:spacing w:val="0"/>
          <w:sz w:val="24"/>
        </w:rPr>
        <w:fldChar w:fldCharType="separate"/>
      </w:r>
      <w:r>
        <w:rPr>
          <w:spacing w:val="0"/>
        </w:rPr>
        <w:t>③</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咸蛋蛋壳完整无损，无裂纹或霉斑，摇动时有轻度水荡漾感觉；灯光透视蛋黄凝结、呈橙黄色且靠近蛋壳，蛋清呈白色水样透明；生蛋打开可见蛋清稀薄透明，蛋黄呈红色或淡红色，浓缩粘度增强，但不硬固；煮熟后打开，可见蛋清白嫩，蛋黄口味有细沙感，富于油脂，品尝有咸蛋固有的香味。</w:t>
      </w:r>
    </w:p>
    <w:p w14:paraId="562AE1F5">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4 \* GB3 \* MERGEFORMAT </w:instrText>
      </w:r>
      <w:r>
        <w:rPr>
          <w:rFonts w:hint="eastAsia" w:asciiTheme="minorEastAsia" w:hAnsiTheme="minorEastAsia" w:eastAsiaTheme="minorEastAsia" w:cstheme="minorEastAsia"/>
          <w:spacing w:val="0"/>
          <w:sz w:val="24"/>
        </w:rPr>
        <w:fldChar w:fldCharType="separate"/>
      </w:r>
      <w:r>
        <w:rPr>
          <w:spacing w:val="0"/>
        </w:rPr>
        <w:t>④</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花生果荚呈土黄色或白色，果仁呈各不同品种所特有的颜色，色泽分布均匀一致，带荚花生和去荚果仁均颗粒饱满、形态完整、大小均匀，子叶肥厚而有光泽，无杂质，具有花生特有的气味、香味，无任何异味。</w:t>
      </w:r>
    </w:p>
    <w:p w14:paraId="7077E318">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5 \* GB3 \* MERGEFORMAT </w:instrText>
      </w:r>
      <w:r>
        <w:rPr>
          <w:rFonts w:hint="eastAsia" w:asciiTheme="minorEastAsia" w:hAnsiTheme="minorEastAsia" w:eastAsiaTheme="minorEastAsia" w:cstheme="minorEastAsia"/>
          <w:spacing w:val="0"/>
          <w:sz w:val="24"/>
        </w:rPr>
        <w:fldChar w:fldCharType="separate"/>
      </w:r>
      <w:r>
        <w:rPr>
          <w:spacing w:val="0"/>
        </w:rPr>
        <w:t>⑤</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大豆皮色呈各种大豆（黄豆、绿豆、黑豆）固有的颜色，光彩油亮，洁净而有光泽，颗粒饱满，整齐均匀，无虫蛀粒，无杂质，无霉变。</w:t>
      </w:r>
    </w:p>
    <w:p w14:paraId="7C68EE8C">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6 \* GB3 \* MERGEFORMAT </w:instrText>
      </w:r>
      <w:r>
        <w:rPr>
          <w:rFonts w:hint="eastAsia" w:asciiTheme="minorEastAsia" w:hAnsiTheme="minorEastAsia" w:eastAsiaTheme="minorEastAsia" w:cstheme="minorEastAsia"/>
          <w:spacing w:val="0"/>
          <w:sz w:val="24"/>
        </w:rPr>
        <w:fldChar w:fldCharType="separate"/>
      </w:r>
      <w:r>
        <w:rPr>
          <w:spacing w:val="0"/>
        </w:rPr>
        <w:t>⑥</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腐竹枝条或片叶状，质脆易折，条状折断有空心，无霉斑、杂质、虫蛀。呈淡黄色，有光泽。具有腐竹固有的香味，无其他任何异味，取样品品尝具有腐竹固有的鲜香滋味。</w:t>
      </w:r>
    </w:p>
    <w:p w14:paraId="11994332">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7 \* GB3 \* MERGEFORMAT </w:instrText>
      </w:r>
      <w:r>
        <w:rPr>
          <w:rFonts w:hint="eastAsia" w:asciiTheme="minorEastAsia" w:hAnsiTheme="minorEastAsia" w:eastAsiaTheme="minorEastAsia" w:cstheme="minorEastAsia"/>
          <w:spacing w:val="0"/>
          <w:sz w:val="24"/>
        </w:rPr>
        <w:fldChar w:fldCharType="separate"/>
      </w:r>
      <w:r>
        <w:rPr>
          <w:spacing w:val="0"/>
        </w:rPr>
        <w:t>⑦</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腐乳红腐乳表面呈红色或枣红色，内部呈杏黄色，色泽鲜艳，有光泽。白腐乳外表呈乳黄色。块形整齐均匀，质地细腻，无霉斑、霉变及杂质。具有各品种的腐乳特有的香味或特征气味，滋味鲜美，咸淡适口，无任何其他异味。</w:t>
      </w:r>
    </w:p>
    <w:p w14:paraId="5556C1CE">
      <w:pPr>
        <w:spacing w:after="0" w:line="360" w:lineRule="auto"/>
        <w:rPr>
          <w:rFonts w:hint="eastAsia" w:asciiTheme="minorEastAsia" w:hAnsiTheme="minorEastAsia" w:eastAsiaTheme="minorEastAsia" w:cstheme="minorEastAsia"/>
          <w:spacing w:val="0"/>
          <w:sz w:val="24"/>
          <w:lang w:eastAsia="zh-CN"/>
        </w:rPr>
      </w:pPr>
      <w:r>
        <w:rPr>
          <w:rFonts w:hint="eastAsia" w:asciiTheme="minorEastAsia" w:hAnsiTheme="minorEastAsia" w:eastAsiaTheme="minorEastAsia" w:cstheme="minorEastAsia"/>
          <w:spacing w:val="0"/>
          <w:sz w:val="24"/>
          <w:lang w:val="en-US" w:eastAsia="zh-CN"/>
        </w:rPr>
        <w:t>⑧</w:t>
      </w:r>
      <w:r>
        <w:rPr>
          <w:rFonts w:hint="eastAsia" w:asciiTheme="minorEastAsia" w:hAnsiTheme="minorEastAsia" w:eastAsiaTheme="minorEastAsia" w:cstheme="minorEastAsia"/>
          <w:spacing w:val="0"/>
          <w:sz w:val="24"/>
        </w:rPr>
        <w:t>豆腐</w:t>
      </w:r>
      <w:r>
        <w:rPr>
          <w:rFonts w:hint="eastAsia" w:asciiTheme="minorEastAsia" w:hAnsiTheme="minorEastAsia" w:eastAsiaTheme="minorEastAsia" w:cstheme="minorEastAsia"/>
          <w:spacing w:val="0"/>
          <w:sz w:val="24"/>
          <w:lang w:eastAsia="zh-CN"/>
        </w:rPr>
        <w:t>：颜色为淡黄色或白色;边角完整，不凹凸;口感细嫩，软硬适宜;醇香无杂质、无异味，有生产日期和厂家。</w:t>
      </w:r>
    </w:p>
    <w:p w14:paraId="1FE88132">
      <w:pPr>
        <w:spacing w:after="0" w:line="360" w:lineRule="auto"/>
        <w:rPr>
          <w:rFonts w:hint="eastAsia" w:asciiTheme="minorEastAsia" w:hAnsiTheme="minorEastAsia" w:eastAsiaTheme="minorEastAsia" w:cstheme="minorEastAsia"/>
          <w:spacing w:val="0"/>
          <w:sz w:val="24"/>
          <w:lang w:eastAsia="zh-CN"/>
        </w:rPr>
      </w:pPr>
      <w:r>
        <w:rPr>
          <w:rFonts w:hint="eastAsia" w:asciiTheme="minorEastAsia" w:hAnsiTheme="minorEastAsia" w:eastAsiaTheme="minorEastAsia" w:cstheme="minorEastAsia"/>
          <w:spacing w:val="0"/>
          <w:sz w:val="24"/>
          <w:lang w:val="en-US" w:eastAsia="zh-CN"/>
        </w:rPr>
        <w:t>⑨</w:t>
      </w:r>
      <w:r>
        <w:rPr>
          <w:rFonts w:hint="eastAsia" w:asciiTheme="minorEastAsia" w:hAnsiTheme="minorEastAsia" w:eastAsiaTheme="minorEastAsia" w:cstheme="minorEastAsia"/>
          <w:spacing w:val="0"/>
          <w:sz w:val="24"/>
          <w:lang w:eastAsia="zh-CN"/>
        </w:rPr>
        <w:t>豆腐皮：颜色微黄，片状，表面细腻，薄厚均匀;有弹性，不发黏，无杂质，有生产日期和厂家。</w:t>
      </w:r>
    </w:p>
    <w:p w14:paraId="311BD72D">
      <w:pPr>
        <w:spacing w:after="0" w:line="360" w:lineRule="auto"/>
        <w:rPr>
          <w:rFonts w:hint="eastAsia" w:asciiTheme="minorEastAsia" w:hAnsiTheme="minorEastAsia" w:eastAsiaTheme="minorEastAsia" w:cstheme="minorEastAsia"/>
          <w:spacing w:val="0"/>
          <w:sz w:val="24"/>
          <w:lang w:eastAsia="zh-CN"/>
        </w:rPr>
      </w:pPr>
      <w:r>
        <w:rPr>
          <w:rFonts w:hint="eastAsia" w:asciiTheme="minorEastAsia" w:hAnsiTheme="minorEastAsia" w:eastAsiaTheme="minorEastAsia" w:cstheme="minorEastAsia"/>
          <w:spacing w:val="0"/>
          <w:sz w:val="24"/>
          <w:lang w:val="en-US" w:eastAsia="zh-CN"/>
        </w:rPr>
        <w:t>⑩</w:t>
      </w:r>
      <w:r>
        <w:rPr>
          <w:rFonts w:hint="eastAsia" w:asciiTheme="minorEastAsia" w:hAnsiTheme="minorEastAsia" w:eastAsiaTheme="minorEastAsia" w:cstheme="minorEastAsia"/>
          <w:spacing w:val="0"/>
          <w:sz w:val="24"/>
          <w:lang w:eastAsia="zh-CN"/>
        </w:rPr>
        <w:t>油豆腐：表面金黄色或棕黄色，皮脆、内暗黄，酥松可口，有生产日期和厂家。</w:t>
      </w:r>
    </w:p>
    <w:p w14:paraId="37A73E92">
      <w:pPr>
        <w:spacing w:after="0" w:line="360" w:lineRule="auto"/>
        <w:rPr>
          <w:rFonts w:hint="eastAsia" w:asciiTheme="minorEastAsia" w:hAnsiTheme="minorEastAsia" w:eastAsiaTheme="minorEastAsia" w:cstheme="minorEastAsia"/>
          <w:spacing w:val="0"/>
          <w:sz w:val="24"/>
        </w:rPr>
      </w:pPr>
      <w:r>
        <w:rPr>
          <w:rStyle w:val="14"/>
          <w:rFonts w:hint="eastAsia" w:asciiTheme="minorEastAsia" w:hAnsiTheme="minorEastAsia" w:eastAsiaTheme="minorEastAsia" w:cstheme="minorEastAsia"/>
          <w:b w:val="0"/>
          <w:i w:val="0"/>
          <w:caps w:val="0"/>
          <w:color w:val="000000"/>
          <w:spacing w:val="0"/>
          <w:sz w:val="24"/>
          <w:szCs w:val="24"/>
          <w:shd w:val="clear" w:fill="FFFFFF"/>
        </w:rPr>
        <w:t>⑪</w:t>
      </w:r>
      <w:r>
        <w:rPr>
          <w:rFonts w:hint="eastAsia" w:asciiTheme="minorEastAsia" w:hAnsiTheme="minorEastAsia" w:eastAsiaTheme="minorEastAsia" w:cstheme="minorEastAsia"/>
          <w:spacing w:val="0"/>
          <w:sz w:val="24"/>
          <w:lang w:val="en-US" w:eastAsia="zh-CN"/>
        </w:rPr>
        <w:t>面筋：有弹性，内质呈蜂窝状;不粘手，无酸味，有生产日期和厂家。</w:t>
      </w:r>
    </w:p>
    <w:p w14:paraId="7D932268">
      <w:pPr>
        <w:spacing w:after="0" w:line="360" w:lineRule="auto"/>
        <w:rPr>
          <w:rFonts w:hint="eastAsia" w:asciiTheme="minorEastAsia" w:hAnsiTheme="minorEastAsia" w:eastAsiaTheme="minorEastAsia" w:cstheme="minorEastAsia"/>
          <w:spacing w:val="0"/>
          <w:sz w:val="24"/>
        </w:rPr>
      </w:pPr>
      <w:r>
        <w:rPr>
          <w:rFonts w:hint="eastAsia" w:asciiTheme="minorEastAsia" w:hAnsiTheme="minorEastAsia" w:eastAsiaTheme="minorEastAsia" w:cstheme="minorEastAsia"/>
          <w:b w:val="0"/>
          <w:i w:val="0"/>
          <w:caps w:val="0"/>
          <w:color w:val="auto"/>
          <w:spacing w:val="0"/>
          <w:sz w:val="24"/>
          <w:szCs w:val="24"/>
          <w:shd w:val="clear" w:fill="auto"/>
        </w:rPr>
        <w:t>⑫</w:t>
      </w:r>
      <w:r>
        <w:rPr>
          <w:rFonts w:hint="eastAsia" w:asciiTheme="minorEastAsia" w:hAnsiTheme="minorEastAsia" w:eastAsiaTheme="minorEastAsia" w:cstheme="minorEastAsia"/>
          <w:spacing w:val="0"/>
          <w:sz w:val="24"/>
        </w:rPr>
        <w:t>酱腌菜具有酱腌菜固有的色、香、味，无杂质，无其他不良气味，不得有霉斑白膜。</w:t>
      </w:r>
    </w:p>
    <w:p w14:paraId="2651CD4B">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b w:val="0"/>
          <w:i w:val="0"/>
          <w:caps w:val="0"/>
          <w:color w:val="auto"/>
          <w:spacing w:val="0"/>
          <w:sz w:val="24"/>
          <w:szCs w:val="24"/>
          <w:shd w:val="clear" w:fill="auto"/>
        </w:rPr>
        <w:t>⑬</w:t>
      </w:r>
      <w:r>
        <w:rPr>
          <w:rFonts w:hint="eastAsia" w:asciiTheme="minorEastAsia" w:hAnsiTheme="minorEastAsia" w:eastAsiaTheme="minorEastAsia" w:cstheme="minorEastAsia"/>
          <w:spacing w:val="0"/>
          <w:sz w:val="24"/>
        </w:rPr>
        <w:t>酱类食品具有正常酿造酱的色泽、气味和滋味，不涩，无其他不良气味，不得有酸、苦、焦糊及其它异味、异物。</w:t>
      </w:r>
    </w:p>
    <w:p w14:paraId="44697E11">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t>（2）调味品</w:t>
      </w:r>
    </w:p>
    <w:p w14:paraId="611C30EE">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1 \* GB3 \* MERGEFORMAT </w:instrText>
      </w:r>
      <w:r>
        <w:rPr>
          <w:rFonts w:hint="eastAsia" w:asciiTheme="minorEastAsia" w:hAnsiTheme="minorEastAsia" w:eastAsiaTheme="minorEastAsia" w:cstheme="minorEastAsia"/>
          <w:spacing w:val="0"/>
          <w:sz w:val="24"/>
        </w:rPr>
        <w:fldChar w:fldCharType="separate"/>
      </w:r>
      <w:r>
        <w:rPr>
          <w:spacing w:val="0"/>
        </w:rPr>
        <w:t>①</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酱油色泽红褐，光亮清透，无霉花、浮沫、沉淀物；香气浓郁，滋味鲜美醇厚，咸度适中，无酸、苦、涩等异味和霉味。摇动瓶子产生的泡沫细腻、持久，挂碗现象好。</w:t>
      </w:r>
    </w:p>
    <w:p w14:paraId="2E116FE3">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2 \* GB3 \* MERGEFORMAT </w:instrText>
      </w:r>
      <w:r>
        <w:rPr>
          <w:rFonts w:hint="eastAsia" w:asciiTheme="minorEastAsia" w:hAnsiTheme="minorEastAsia" w:eastAsiaTheme="minorEastAsia" w:cstheme="minorEastAsia"/>
          <w:spacing w:val="0"/>
          <w:sz w:val="24"/>
        </w:rPr>
        <w:fldChar w:fldCharType="separate"/>
      </w:r>
      <w:r>
        <w:rPr>
          <w:spacing w:val="0"/>
        </w:rPr>
        <w:t>②</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味精无色至白色结晶或粉末，具有特殊的鲜味，无异味，无肉眼可见杂质。</w:t>
      </w:r>
    </w:p>
    <w:p w14:paraId="1A8ECA11">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3 \* GB3 \* MERGEFORMAT </w:instrText>
      </w:r>
      <w:r>
        <w:rPr>
          <w:rFonts w:hint="eastAsia" w:asciiTheme="minorEastAsia" w:hAnsiTheme="minorEastAsia" w:eastAsiaTheme="minorEastAsia" w:cstheme="minorEastAsia"/>
          <w:spacing w:val="0"/>
          <w:sz w:val="24"/>
        </w:rPr>
        <w:fldChar w:fldCharType="separate"/>
      </w:r>
      <w:r>
        <w:rPr>
          <w:spacing w:val="0"/>
        </w:rPr>
        <w:t>③</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食醋具有正常酿造食醋的色泽、气味和滋味，不涩，无不良气味与异味；不浑浊，无悬浮物或沉淀物，无霉花、浮沫，无醋鳗、醋虱。</w:t>
      </w:r>
    </w:p>
    <w:p w14:paraId="163F6DAF">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4 \* GB3 \* MERGEFORMAT </w:instrText>
      </w:r>
      <w:r>
        <w:rPr>
          <w:rFonts w:hint="eastAsia" w:asciiTheme="minorEastAsia" w:hAnsiTheme="minorEastAsia" w:eastAsiaTheme="minorEastAsia" w:cstheme="minorEastAsia"/>
          <w:spacing w:val="0"/>
          <w:sz w:val="24"/>
        </w:rPr>
        <w:fldChar w:fldCharType="separate"/>
      </w:r>
      <w:r>
        <w:rPr>
          <w:spacing w:val="0"/>
        </w:rPr>
        <w:t>④</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生粉色泽呈白色或微黄色，不发暗，无杂质的颜色，呈细粉末状，不含杂质，手指捻捏时无粗粒感，无虫子和结块，置于手中紧捏后放开不成团，具有生粉的正常气味，无其他异味。</w:t>
      </w:r>
    </w:p>
    <w:p w14:paraId="741E4B3F">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5 \* GB3 \* MERGEFORMAT </w:instrText>
      </w:r>
      <w:r>
        <w:rPr>
          <w:rFonts w:hint="eastAsia" w:asciiTheme="minorEastAsia" w:hAnsiTheme="minorEastAsia" w:eastAsiaTheme="minorEastAsia" w:cstheme="minorEastAsia"/>
          <w:spacing w:val="0"/>
          <w:sz w:val="24"/>
        </w:rPr>
        <w:fldChar w:fldCharType="separate"/>
      </w:r>
      <w:r>
        <w:rPr>
          <w:spacing w:val="0"/>
        </w:rPr>
        <w:t>⑤</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食盐必须是碘盐；结晶整齐一致，粗细均匀；洁白，呈透明或半透明，坚硬光滑，干燥、不结块，无反卤吸潮现象，无杂质；咸味正，无苦、涩等异味。</w:t>
      </w:r>
    </w:p>
    <w:p w14:paraId="7451A53B">
      <w:pPr>
        <w:spacing w:after="0" w:line="480" w:lineRule="exact"/>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6 \* GB3 \* MERGEFORMAT </w:instrText>
      </w:r>
      <w:r>
        <w:rPr>
          <w:rFonts w:hint="eastAsia" w:asciiTheme="minorEastAsia" w:hAnsiTheme="minorEastAsia" w:eastAsiaTheme="minorEastAsia" w:cstheme="minorEastAsia"/>
          <w:spacing w:val="0"/>
          <w:sz w:val="24"/>
        </w:rPr>
        <w:fldChar w:fldCharType="separate"/>
      </w:r>
      <w:r>
        <w:rPr>
          <w:spacing w:val="0"/>
        </w:rPr>
        <w:t>⑥</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食糖（分为白糖、红糖、冰糖、方糖等）白糖色泽洁白明亮，有光泽，具有白糖的正常滋味和气味，无酸味、酒味等异味。干燥、不粘手，无肉眼可见的杂质，水溶液清晰透明无杂质。白砂糖：颗粒大如砂粒，晶粒均匀整齐，晶面明显，晶粒松散，不结块，无碎末，糖质坚硬；绵白糖：颗粒细小而均匀，质地绵软、潮润；冰糖：块形完整，个粒均匀，结晶组织严密，透明或半透明，无破碎；方糖：呈正六面体状，表面平整，无裂纹，铁边，断角，无突出砂粒，无霉斑。红糖包括赤砂糖和红糖两种，其中赤砂糖是机制未经洗蜜的糖，红糖是用手工制成的土糖。颜色有红褐、青褐、黄褐、赤红、金黄、淡黄、枣红等呈晶粒状或粉末状，干燥而松散，不结块，不成团，无杂质，其水溶液清晰，无沉淀，无悬浮物，具有甘蔗汁的清香味，无酒味、酸味或其他外来不良气味，口味浓甜带鲜，微有糖蜜味，无焦苦味或其他外来异味。</w:t>
      </w:r>
    </w:p>
    <w:p w14:paraId="32592924">
      <w:pPr>
        <w:spacing w:after="0" w:line="360" w:lineRule="auto"/>
        <w:rPr>
          <w:rFonts w:asciiTheme="minorEastAsia" w:hAnsiTheme="minorEastAsia" w:eastAsiaTheme="minorEastAsia" w:cstheme="minorEastAsia"/>
          <w:spacing w:val="0"/>
          <w:sz w:val="24"/>
        </w:rPr>
      </w:pPr>
      <w:r>
        <w:rPr>
          <w:rFonts w:hint="eastAsia" w:asciiTheme="minorEastAsia" w:hAnsiTheme="minorEastAsia" w:eastAsiaTheme="minorEastAsia" w:cstheme="minorEastAsia"/>
          <w:spacing w:val="0"/>
          <w:sz w:val="24"/>
        </w:rPr>
        <w:fldChar w:fldCharType="begin"/>
      </w:r>
      <w:r>
        <w:rPr>
          <w:rFonts w:hint="eastAsia" w:asciiTheme="minorEastAsia" w:hAnsiTheme="minorEastAsia" w:eastAsiaTheme="minorEastAsia" w:cstheme="minorEastAsia"/>
          <w:spacing w:val="0"/>
          <w:sz w:val="24"/>
        </w:rPr>
        <w:instrText xml:space="preserve"> = 7 \* GB3 \* MERGEFORMAT </w:instrText>
      </w:r>
      <w:r>
        <w:rPr>
          <w:rFonts w:hint="eastAsia" w:asciiTheme="minorEastAsia" w:hAnsiTheme="minorEastAsia" w:eastAsiaTheme="minorEastAsia" w:cstheme="minorEastAsia"/>
          <w:spacing w:val="0"/>
          <w:sz w:val="24"/>
        </w:rPr>
        <w:fldChar w:fldCharType="separate"/>
      </w:r>
      <w:r>
        <w:rPr>
          <w:spacing w:val="0"/>
        </w:rPr>
        <w:t>⑦</w:t>
      </w:r>
      <w:r>
        <w:rPr>
          <w:rFonts w:hint="eastAsia" w:asciiTheme="minorEastAsia" w:hAnsiTheme="minorEastAsia" w:eastAsiaTheme="minorEastAsia" w:cstheme="minorEastAsia"/>
          <w:spacing w:val="0"/>
          <w:sz w:val="24"/>
        </w:rPr>
        <w:fldChar w:fldCharType="end"/>
      </w:r>
      <w:r>
        <w:rPr>
          <w:rFonts w:hint="eastAsia" w:asciiTheme="minorEastAsia" w:hAnsiTheme="minorEastAsia" w:eastAsiaTheme="minorEastAsia" w:cstheme="minorEastAsia"/>
          <w:spacing w:val="0"/>
          <w:sz w:val="24"/>
        </w:rPr>
        <w:t>辛辣料是采用植物果实和种子粉碎而配制成的天然植物香料，如五香粉、胡椒粉、花椒粉、咖喱粉、芥末粉等，辛辣料的主要原料有八角、花椒、胡椒、桂皮、小茴香、大茴香、辣椒、孜然等。辛辣料呈干燥状，具有该种香料植物所特有的色、香、味，没有不纯正的气味和味道，无发霉味或其他异味。</w:t>
      </w:r>
    </w:p>
    <w:p w14:paraId="4EEFC792">
      <w:pPr>
        <w:numPr>
          <w:ilvl w:val="-1"/>
          <w:numId w:val="0"/>
        </w:numPr>
        <w:spacing w:after="0" w:line="360" w:lineRule="auto"/>
        <w:rPr>
          <w:rFonts w:asciiTheme="minorEastAsia" w:hAnsiTheme="minorEastAsia" w:eastAsiaTheme="minorEastAsia" w:cstheme="minorEastAsia"/>
          <w:spacing w:val="0"/>
          <w:sz w:val="24"/>
          <w:highlight w:val="none"/>
        </w:rPr>
      </w:pPr>
      <w:r>
        <w:rPr>
          <w:rFonts w:hint="eastAsia" w:asciiTheme="minorEastAsia" w:hAnsiTheme="minorEastAsia" w:eastAsiaTheme="minorEastAsia" w:cstheme="minorEastAsia"/>
          <w:spacing w:val="0"/>
          <w:sz w:val="24"/>
          <w:highlight w:val="none"/>
          <w:lang w:val="en-US" w:eastAsia="zh-CN"/>
        </w:rPr>
        <w:t>5.</w:t>
      </w:r>
      <w:r>
        <w:rPr>
          <w:rFonts w:hint="eastAsia" w:asciiTheme="minorEastAsia" w:hAnsiTheme="minorEastAsia" w:eastAsiaTheme="minorEastAsia" w:cstheme="minorEastAsia"/>
          <w:spacing w:val="0"/>
          <w:sz w:val="24"/>
          <w:highlight w:val="none"/>
        </w:rPr>
        <w:t>面条、糕点、水果类：</w:t>
      </w:r>
    </w:p>
    <w:p w14:paraId="7418A64F">
      <w:pPr>
        <w:adjustRightInd w:val="0"/>
        <w:snapToGrid w:val="0"/>
        <w:spacing w:after="0" w:line="480" w:lineRule="exact"/>
        <w:rPr>
          <w:rFonts w:asciiTheme="minorEastAsia" w:hAnsiTheme="minorEastAsia" w:eastAsiaTheme="minorEastAsia" w:cstheme="minorEastAsia"/>
          <w:spacing w:val="0"/>
          <w:sz w:val="24"/>
          <w:highlight w:val="none"/>
        </w:rPr>
      </w:pPr>
      <w:r>
        <w:rPr>
          <w:rFonts w:hint="eastAsia" w:asciiTheme="minorEastAsia" w:hAnsiTheme="minorEastAsia" w:eastAsiaTheme="minorEastAsia" w:cstheme="minorEastAsia"/>
          <w:spacing w:val="0"/>
          <w:sz w:val="24"/>
          <w:highlight w:val="none"/>
        </w:rPr>
        <w:t>（1）面条为当日制作，糕点为当日或提前一日制作。</w:t>
      </w:r>
    </w:p>
    <w:p w14:paraId="596A8FC2">
      <w:pPr>
        <w:adjustRightInd w:val="0"/>
        <w:snapToGrid w:val="0"/>
        <w:spacing w:after="0" w:line="480" w:lineRule="exact"/>
        <w:rPr>
          <w:rFonts w:asciiTheme="minorEastAsia" w:hAnsiTheme="minorEastAsia" w:eastAsiaTheme="minorEastAsia" w:cstheme="minorEastAsia"/>
          <w:spacing w:val="0"/>
          <w:sz w:val="24"/>
          <w:highlight w:val="none"/>
        </w:rPr>
      </w:pPr>
      <w:r>
        <w:rPr>
          <w:rFonts w:hint="eastAsia" w:asciiTheme="minorEastAsia" w:hAnsiTheme="minorEastAsia" w:eastAsiaTheme="minorEastAsia" w:cstheme="minorEastAsia"/>
          <w:spacing w:val="0"/>
          <w:sz w:val="24"/>
          <w:highlight w:val="none"/>
          <w:lang w:eastAsia="zh-CN"/>
        </w:rPr>
        <w:t>（</w:t>
      </w:r>
      <w:r>
        <w:rPr>
          <w:rFonts w:hint="eastAsia" w:asciiTheme="minorEastAsia" w:hAnsiTheme="minorEastAsia" w:eastAsiaTheme="minorEastAsia" w:cstheme="minorEastAsia"/>
          <w:spacing w:val="0"/>
          <w:sz w:val="24"/>
          <w:highlight w:val="none"/>
          <w:lang w:val="en-US" w:eastAsia="zh-CN"/>
        </w:rPr>
        <w:t>2</w:t>
      </w:r>
      <w:r>
        <w:rPr>
          <w:rFonts w:hint="eastAsia" w:asciiTheme="minorEastAsia" w:hAnsiTheme="minorEastAsia" w:eastAsiaTheme="minorEastAsia" w:cstheme="minorEastAsia"/>
          <w:spacing w:val="0"/>
          <w:sz w:val="24"/>
          <w:highlight w:val="none"/>
          <w:lang w:eastAsia="zh-CN"/>
        </w:rPr>
        <w:t>）</w:t>
      </w:r>
      <w:r>
        <w:rPr>
          <w:rFonts w:hint="eastAsia" w:asciiTheme="minorEastAsia" w:hAnsiTheme="minorEastAsia" w:eastAsiaTheme="minorEastAsia" w:cstheme="minorEastAsia"/>
          <w:spacing w:val="0"/>
          <w:sz w:val="24"/>
          <w:highlight w:val="none"/>
          <w:lang w:val="en-US" w:eastAsia="zh-CN"/>
        </w:rPr>
        <w:t>水果类：</w:t>
      </w:r>
      <w:r>
        <w:rPr>
          <w:rFonts w:hint="eastAsia" w:asciiTheme="minorEastAsia" w:hAnsiTheme="minorEastAsia" w:eastAsiaTheme="minorEastAsia" w:cstheme="minorEastAsia"/>
          <w:spacing w:val="0"/>
          <w:sz w:val="24"/>
          <w:highlight w:val="none"/>
        </w:rPr>
        <w:t>果实结实、有弹性,汁多肉甜味足,手掂重量合理，未失水干缩，柄叶新鲜，果形完整，个体均匀，带本色香味，表皮颜色自然有光泽，无疤痕、变色或受挤压变形、压伤，无虫眼或虫啃咬过的痕迹，无过熟、腐烂现象。</w:t>
      </w:r>
    </w:p>
    <w:p w14:paraId="13D35CE9">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三、价格要求</w:t>
      </w:r>
    </w:p>
    <w:p w14:paraId="35A6A5D8">
      <w:pPr>
        <w:kinsoku w:val="0"/>
        <w:overflowPunct w:val="0"/>
        <w:autoSpaceDE w:val="0"/>
        <w:autoSpaceDN w:val="0"/>
        <w:adjustRightInd w:val="0"/>
        <w:snapToGrid w:val="0"/>
        <w:spacing w:after="0" w:line="480" w:lineRule="exact"/>
        <w:ind w:firstLine="482"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b/>
          <w:bCs/>
          <w:color w:val="FF0000"/>
          <w:spacing w:val="0"/>
          <w:sz w:val="24"/>
        </w:rPr>
        <w:t>双方约定结算价格=基准价格</w:t>
      </w:r>
      <w:r>
        <w:rPr>
          <w:rFonts w:ascii="Arial" w:hAnsi="Arial" w:cs="Arial" w:eastAsiaTheme="minorEastAsia"/>
          <w:b/>
          <w:bCs/>
          <w:color w:val="FF0000"/>
          <w:spacing w:val="0"/>
          <w:sz w:val="24"/>
        </w:rPr>
        <w:t>×</w:t>
      </w:r>
      <w:r>
        <w:rPr>
          <w:rFonts w:hint="eastAsia" w:asciiTheme="minorEastAsia" w:hAnsiTheme="minorEastAsia" w:eastAsiaTheme="minorEastAsia" w:cstheme="minorEastAsia"/>
          <w:b/>
          <w:bCs/>
          <w:color w:val="FF0000"/>
          <w:spacing w:val="0"/>
          <w:sz w:val="24"/>
        </w:rPr>
        <w:t>结算系数。根据询价比选结果，第类食品原料结算系数为：</w:t>
      </w:r>
      <w:r>
        <w:rPr>
          <w:rFonts w:hint="eastAsia" w:asciiTheme="minorEastAsia" w:hAnsiTheme="minorEastAsia" w:eastAsiaTheme="minorEastAsia" w:cstheme="minorEastAsia"/>
          <w:b/>
          <w:bCs/>
          <w:color w:val="FF0000"/>
          <w:spacing w:val="0"/>
          <w:sz w:val="24"/>
          <w:u w:val="single"/>
          <w:lang w:val="en-US" w:eastAsia="zh-CN"/>
        </w:rPr>
        <w:t xml:space="preserve">      </w:t>
      </w:r>
      <w:r>
        <w:rPr>
          <w:rFonts w:hint="eastAsia" w:asciiTheme="minorEastAsia" w:hAnsiTheme="minorEastAsia" w:eastAsiaTheme="minorEastAsia" w:cstheme="minorEastAsia"/>
          <w:b/>
          <w:bCs/>
          <w:color w:val="FF0000"/>
          <w:spacing w:val="0"/>
          <w:sz w:val="24"/>
        </w:rPr>
        <w:t>。每月5日、20日（如遇节假日，则提前或顺延至工作日）供货方报送当期基准价格，其中第一类蔬菜类、第二类猪肉类、第三类家禽类、第五类鲜牛肉类和第八类水面类、第九类水果类、第十类糕点类基准价为纳溪汇通（特价除外）采价价格，第四类蛋类、第六类水产、海鲜类和第七类调味品、干杂类基准价格为泸州海吉星市场采价价格。每月6号至20日执行当月5日的审定价，每月21日至次月5日执行当月20日的审定价，期间的价格不做调整。</w:t>
      </w:r>
    </w:p>
    <w:p w14:paraId="152AB909">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注：1.单品配送价格包括</w:t>
      </w:r>
      <w:r>
        <w:rPr>
          <w:rFonts w:hint="eastAsia" w:asciiTheme="minorEastAsia" w:hAnsiTheme="minorEastAsia" w:eastAsiaTheme="minorEastAsia" w:cstheme="minorEastAsia"/>
          <w:color w:val="000000" w:themeColor="text1"/>
          <w:spacing w:val="0"/>
          <w:sz w:val="24"/>
          <w:highlight w:val="none"/>
          <w:lang w:val="en-US" w:eastAsia="zh-CN"/>
        </w:rPr>
        <w:t>运输费用</w:t>
      </w:r>
      <w:r>
        <w:rPr>
          <w:rFonts w:hint="eastAsia" w:asciiTheme="minorEastAsia" w:hAnsiTheme="minorEastAsia" w:eastAsiaTheme="minorEastAsia" w:cstheme="minorEastAsia"/>
          <w:color w:val="000000" w:themeColor="text1"/>
          <w:spacing w:val="0"/>
          <w:sz w:val="24"/>
          <w:highlight w:val="none"/>
        </w:rPr>
        <w:t>、</w:t>
      </w:r>
      <w:r>
        <w:rPr>
          <w:rFonts w:hint="eastAsia" w:asciiTheme="minorEastAsia" w:hAnsiTheme="minorEastAsia" w:eastAsiaTheme="minorEastAsia" w:cstheme="minorEastAsia"/>
          <w:color w:val="000000" w:themeColor="text1"/>
          <w:spacing w:val="0"/>
          <w:sz w:val="24"/>
          <w:highlight w:val="none"/>
          <w:lang w:val="en-US" w:eastAsia="zh-CN"/>
        </w:rPr>
        <w:t>装卸费用及</w:t>
      </w:r>
      <w:r>
        <w:rPr>
          <w:rFonts w:hint="eastAsia" w:asciiTheme="minorEastAsia" w:hAnsiTheme="minorEastAsia" w:eastAsiaTheme="minorEastAsia" w:cstheme="minorEastAsia"/>
          <w:color w:val="000000" w:themeColor="text1"/>
          <w:spacing w:val="0"/>
          <w:sz w:val="24"/>
          <w:highlight w:val="none"/>
        </w:rPr>
        <w:t>税费</w:t>
      </w:r>
      <w:r>
        <w:rPr>
          <w:rFonts w:hint="eastAsia" w:asciiTheme="minorEastAsia" w:hAnsiTheme="minorEastAsia" w:eastAsiaTheme="minorEastAsia" w:cstheme="minorEastAsia"/>
          <w:color w:val="000000" w:themeColor="text1"/>
          <w:spacing w:val="0"/>
          <w:sz w:val="24"/>
        </w:rPr>
        <w:t>等。</w:t>
      </w:r>
    </w:p>
    <w:p w14:paraId="3D02FEE1">
      <w:pPr>
        <w:kinsoku w:val="0"/>
        <w:overflowPunct w:val="0"/>
        <w:autoSpaceDE w:val="0"/>
        <w:autoSpaceDN w:val="0"/>
        <w:adjustRightInd w:val="0"/>
        <w:snapToGrid w:val="0"/>
        <w:spacing w:after="0" w:line="480" w:lineRule="exact"/>
        <w:ind w:left="458" w:leftChars="218"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2.对于泸州汇通超市纳溪店缺少的商品，参照纳溪安富综合农贸市场上各类单品价格，由双方协商确定后，再按照单品基准价格折扣计算单品配送价格。</w:t>
      </w:r>
    </w:p>
    <w:p w14:paraId="753786E8">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四、配送和验收</w:t>
      </w:r>
    </w:p>
    <w:p w14:paraId="420E08E3">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（一）配送要求</w:t>
      </w:r>
    </w:p>
    <w:p w14:paraId="5C72A2FC">
      <w:pPr>
        <w:spacing w:after="0" w:line="360" w:lineRule="auto"/>
        <w:ind w:firstLine="480" w:firstLineChars="200"/>
        <w:rPr>
          <w:rFonts w:ascii="宋体" w:hAnsi="宋体" w:cs="宋体"/>
          <w:spacing w:val="0"/>
          <w:sz w:val="24"/>
        </w:rPr>
      </w:pPr>
      <w:r>
        <w:rPr>
          <w:rFonts w:hint="eastAsia" w:ascii="宋体" w:hAnsi="宋体" w:cs="宋体"/>
          <w:spacing w:val="0"/>
          <w:sz w:val="24"/>
        </w:rPr>
        <w:t>1.供应商必须自行提供配送服务，不得将配送工作进行任何方式的转包或分包。</w:t>
      </w:r>
    </w:p>
    <w:p w14:paraId="4F357688">
      <w:pPr>
        <w:spacing w:after="0" w:line="360" w:lineRule="auto"/>
        <w:ind w:firstLine="480" w:firstLineChars="200"/>
        <w:rPr>
          <w:rFonts w:ascii="宋体" w:hAnsi="宋体" w:cs="宋体"/>
          <w:spacing w:val="0"/>
          <w:sz w:val="24"/>
        </w:rPr>
      </w:pPr>
      <w:r>
        <w:rPr>
          <w:rFonts w:hint="eastAsia" w:ascii="宋体" w:hAnsi="宋体" w:cs="宋体"/>
          <w:spacing w:val="0"/>
          <w:sz w:val="24"/>
        </w:rPr>
        <w:t>2.供应商应具备符合食品安全要求及满足配送需要的仓储、交通运输等设施设备，确保食品原料安全储存和安全运输。</w:t>
      </w:r>
    </w:p>
    <w:p w14:paraId="502E5B1A">
      <w:pPr>
        <w:spacing w:after="0" w:line="360" w:lineRule="auto"/>
        <w:ind w:firstLine="480" w:firstLineChars="200"/>
        <w:rPr>
          <w:rFonts w:ascii="宋体" w:hAnsi="宋体" w:cs="宋体"/>
          <w:spacing w:val="0"/>
          <w:sz w:val="24"/>
        </w:rPr>
      </w:pPr>
      <w:r>
        <w:rPr>
          <w:rFonts w:hint="eastAsia" w:ascii="宋体" w:hAnsi="宋体" w:cs="宋体"/>
          <w:spacing w:val="0"/>
          <w:sz w:val="24"/>
        </w:rPr>
        <w:t>3.配送供应商应自行负责所供物资的运输及装卸。配送车辆凭专用通行证进出单位，车辆进入被服务单位场地后，应缓速慢行，听从被服务单位工作人员指挥，在确保被服务单位人员安全的前提下方可运输装卸。</w:t>
      </w:r>
    </w:p>
    <w:p w14:paraId="33EA987B">
      <w:pPr>
        <w:spacing w:after="0" w:line="360" w:lineRule="auto"/>
        <w:ind w:firstLine="480" w:firstLineChars="200"/>
        <w:rPr>
          <w:rFonts w:ascii="宋体" w:hAnsi="宋体" w:cs="宋体"/>
          <w:spacing w:val="0"/>
          <w:sz w:val="24"/>
        </w:rPr>
      </w:pPr>
      <w:r>
        <w:rPr>
          <w:rFonts w:hint="eastAsia" w:ascii="宋体" w:hAnsi="宋体" w:cs="宋体"/>
          <w:spacing w:val="0"/>
          <w:sz w:val="24"/>
        </w:rPr>
        <w:t>4.禽类、新鲜蔬菜等生鲜食品必须当日配送，并满足相应点位的配送时间及临时配送需求，其余食品原料可视单位实际需求酌情配送，但必须确保食品原料新鲜、优质、安全、可靠。</w:t>
      </w:r>
    </w:p>
    <w:p w14:paraId="6C07076C">
      <w:pPr>
        <w:spacing w:after="0" w:line="360" w:lineRule="auto"/>
        <w:ind w:firstLine="480" w:firstLineChars="200"/>
        <w:rPr>
          <w:rFonts w:ascii="宋体" w:hAnsi="宋体" w:cs="宋体"/>
          <w:spacing w:val="0"/>
          <w:sz w:val="24"/>
        </w:rPr>
      </w:pPr>
      <w:r>
        <w:rPr>
          <w:rFonts w:hint="eastAsia" w:ascii="宋体" w:hAnsi="宋体" w:cs="宋体"/>
          <w:spacing w:val="0"/>
          <w:sz w:val="24"/>
        </w:rPr>
        <w:t>5.供应商所提供的食品原材料依据《中华人民共和国食品安全法》和《餐饮服务食品采购索证索票管理规定》等法律法规，应符合国家检验检疫标准。</w:t>
      </w:r>
    </w:p>
    <w:p w14:paraId="6FAFC05B">
      <w:pPr>
        <w:spacing w:after="0" w:line="360" w:lineRule="auto"/>
        <w:ind w:firstLine="480" w:firstLineChars="200"/>
        <w:rPr>
          <w:rFonts w:ascii="宋体" w:hAnsi="宋体" w:cs="宋体"/>
          <w:spacing w:val="0"/>
          <w:sz w:val="24"/>
        </w:rPr>
      </w:pPr>
      <w:r>
        <w:rPr>
          <w:rFonts w:hint="eastAsia" w:ascii="宋体" w:hAnsi="宋体" w:cs="宋体"/>
          <w:spacing w:val="0"/>
          <w:sz w:val="24"/>
        </w:rPr>
        <w:t>6.供应商需按要求提供检测机构出具的蔬菜农药残留相关检测报告。</w:t>
      </w:r>
    </w:p>
    <w:p w14:paraId="2092490D">
      <w:pPr>
        <w:spacing w:after="0" w:line="360" w:lineRule="auto"/>
        <w:ind w:firstLine="480" w:firstLineChars="200"/>
        <w:rPr>
          <w:rFonts w:ascii="宋体" w:hAnsi="宋体" w:cs="宋体"/>
          <w:spacing w:val="0"/>
          <w:sz w:val="24"/>
        </w:rPr>
      </w:pPr>
      <w:r>
        <w:rPr>
          <w:rFonts w:hint="eastAsia" w:ascii="宋体" w:hAnsi="宋体" w:cs="宋体"/>
          <w:spacing w:val="0"/>
          <w:sz w:val="24"/>
        </w:rPr>
        <w:t>7.供应商需承诺在配送运输中要确保安全，在运输及装卸过程中发生的一切安全事故，包括人员、车辆事故等情况，由配送供应商负责处置，并依法承担所有责任。</w:t>
      </w:r>
    </w:p>
    <w:p w14:paraId="60995A4C">
      <w:pPr>
        <w:spacing w:after="0" w:line="360" w:lineRule="auto"/>
        <w:ind w:firstLine="480" w:firstLineChars="200"/>
        <w:rPr>
          <w:rFonts w:ascii="宋体" w:hAnsi="宋体" w:cs="宋体"/>
          <w:spacing w:val="0"/>
          <w:sz w:val="24"/>
        </w:rPr>
      </w:pPr>
      <w:r>
        <w:rPr>
          <w:rFonts w:hint="eastAsia" w:ascii="宋体" w:hAnsi="宋体" w:cs="宋体"/>
          <w:spacing w:val="0"/>
          <w:sz w:val="24"/>
        </w:rPr>
        <w:t>8.供应商在配送过程中要做好配送物资的保鲜、保质措施，同时不得喷洒有毒有害物质进行保鲜或保质。</w:t>
      </w:r>
    </w:p>
    <w:p w14:paraId="2D7B9721">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（二）验收要求</w:t>
      </w:r>
    </w:p>
    <w:p w14:paraId="4156B5B4">
      <w:pPr>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1.甲方采购人员将订单发给乙方，乙方应当严格按照甲方的订单品种、数量进行配送</w:t>
      </w:r>
      <w:r>
        <w:rPr>
          <w:rFonts w:hint="eastAsia" w:asciiTheme="minorEastAsia" w:hAnsiTheme="minorEastAsia" w:eastAsiaTheme="minorEastAsia" w:cstheme="minorEastAsia"/>
          <w:b/>
          <w:bCs/>
          <w:color w:val="FF0000"/>
          <w:spacing w:val="0"/>
          <w:sz w:val="24"/>
        </w:rPr>
        <w:t>（配送量的偏差不得超过10%）</w:t>
      </w:r>
      <w:r>
        <w:rPr>
          <w:rFonts w:hint="eastAsia" w:asciiTheme="minorEastAsia" w:hAnsiTheme="minorEastAsia" w:eastAsiaTheme="minorEastAsia" w:cstheme="minorEastAsia"/>
          <w:color w:val="000000" w:themeColor="text1"/>
          <w:spacing w:val="0"/>
          <w:sz w:val="24"/>
        </w:rPr>
        <w:t>。</w:t>
      </w:r>
    </w:p>
    <w:p w14:paraId="60C9A1D8">
      <w:pPr>
        <w:adjustRightInd w:val="0"/>
        <w:snapToGrid w:val="0"/>
        <w:spacing w:after="0" w:line="480" w:lineRule="exact"/>
        <w:ind w:firstLine="480" w:firstLineChars="200"/>
        <w:rPr>
          <w:rFonts w:asciiTheme="minorEastAsia" w:hAnsiTheme="minorEastAsia" w:eastAsiaTheme="minorEastAsia" w:cstheme="minorEastAsia"/>
          <w:snapToGrid w:val="0"/>
          <w:color w:val="000000" w:themeColor="text1"/>
          <w:spacing w:val="0"/>
          <w:sz w:val="24"/>
        </w:rPr>
      </w:pPr>
      <w:r>
        <w:rPr>
          <w:rFonts w:hint="eastAsia" w:asciiTheme="minorEastAsia" w:hAnsiTheme="minorEastAsia" w:eastAsiaTheme="minorEastAsia" w:cstheme="minorEastAsia"/>
          <w:color w:val="000000" w:themeColor="text1"/>
          <w:spacing w:val="0"/>
          <w:sz w:val="24"/>
        </w:rPr>
        <w:t>2.乙方将食品原料送达指定地点后，由甲方安排指定人员进行验收，验收标准按照合同约定标准</w:t>
      </w:r>
      <w:r>
        <w:rPr>
          <w:rFonts w:hint="eastAsia" w:asciiTheme="minorEastAsia" w:hAnsiTheme="minorEastAsia" w:eastAsiaTheme="minorEastAsia" w:cstheme="minorEastAsia"/>
          <w:snapToGrid w:val="0"/>
          <w:color w:val="000000" w:themeColor="text1"/>
          <w:spacing w:val="0"/>
          <w:sz w:val="24"/>
        </w:rPr>
        <w:t>。</w:t>
      </w:r>
    </w:p>
    <w:p w14:paraId="73F7D914">
      <w:pPr>
        <w:adjustRightInd w:val="0"/>
        <w:snapToGrid w:val="0"/>
        <w:spacing w:after="0" w:line="480" w:lineRule="exact"/>
        <w:ind w:firstLine="480" w:firstLineChars="200"/>
        <w:rPr>
          <w:rFonts w:asciiTheme="minorEastAsia" w:hAnsiTheme="minorEastAsia" w:eastAsiaTheme="minorEastAsia" w:cstheme="minorEastAsia"/>
          <w:snapToGrid w:val="0"/>
          <w:color w:val="000000" w:themeColor="text1"/>
          <w:spacing w:val="0"/>
          <w:sz w:val="24"/>
        </w:rPr>
      </w:pPr>
      <w:r>
        <w:rPr>
          <w:rFonts w:hint="eastAsia" w:asciiTheme="minorEastAsia" w:hAnsiTheme="minorEastAsia" w:eastAsiaTheme="minorEastAsia" w:cstheme="minorEastAsia"/>
          <w:snapToGrid w:val="0"/>
          <w:color w:val="000000" w:themeColor="text1"/>
          <w:spacing w:val="0"/>
          <w:sz w:val="24"/>
        </w:rPr>
        <w:t>3.甲方验收人员和乙方配送人员应当在验收单上对当日送货的品种和数量进行签字确认。</w:t>
      </w:r>
    </w:p>
    <w:p w14:paraId="5269DDA9">
      <w:pPr>
        <w:adjustRightInd w:val="0"/>
        <w:snapToGrid w:val="0"/>
        <w:spacing w:after="0" w:line="480" w:lineRule="exact"/>
        <w:ind w:firstLine="480" w:firstLineChars="200"/>
        <w:rPr>
          <w:rFonts w:asciiTheme="minorEastAsia" w:hAnsiTheme="minorEastAsia" w:eastAsiaTheme="minorEastAsia" w:cstheme="minorEastAsia"/>
          <w:snapToGrid w:val="0"/>
          <w:color w:val="000000" w:themeColor="text1"/>
          <w:spacing w:val="0"/>
          <w:sz w:val="24"/>
        </w:rPr>
      </w:pPr>
      <w:r>
        <w:rPr>
          <w:rFonts w:hint="eastAsia" w:asciiTheme="minorEastAsia" w:hAnsiTheme="minorEastAsia" w:eastAsiaTheme="minorEastAsia" w:cstheme="minorEastAsia"/>
          <w:snapToGrid w:val="0"/>
          <w:spacing w:val="0"/>
          <w:sz w:val="24"/>
        </w:rPr>
        <w:t>4.</w:t>
      </w:r>
      <w:r>
        <w:rPr>
          <w:rFonts w:hint="eastAsia" w:asciiTheme="minorEastAsia" w:hAnsiTheme="minorEastAsia" w:eastAsiaTheme="minorEastAsia" w:cstheme="minorEastAsia"/>
          <w:spacing w:val="0"/>
          <w:sz w:val="24"/>
        </w:rPr>
        <w:t>乙方配送的食品原料，在保证质量的前提下，可提前进行二次加工。如果在验收过程中屡次发现经提前进行二次加工后的食品原料存在隐瞒质量问题的，除对乙方进行违约责任第4条的处罚外，且以后的二次加工都须改为在甲方验收后，到甲方指定的场地进行。</w:t>
      </w:r>
    </w:p>
    <w:p w14:paraId="0B96B90E">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五、货款结算</w:t>
      </w:r>
    </w:p>
    <w:p w14:paraId="7BA39DEA">
      <w:pPr>
        <w:adjustRightInd w:val="0"/>
        <w:snapToGrid w:val="0"/>
        <w:spacing w:after="0" w:line="480" w:lineRule="exact"/>
        <w:ind w:firstLine="480" w:firstLineChars="200"/>
        <w:rPr>
          <w:rFonts w:asciiTheme="minorEastAsia" w:hAnsiTheme="minorEastAsia" w:eastAsiaTheme="minorEastAsia" w:cstheme="minorEastAsia"/>
          <w:snapToGrid w:val="0"/>
          <w:color w:val="000000" w:themeColor="text1"/>
          <w:spacing w:val="0"/>
          <w:sz w:val="24"/>
        </w:rPr>
      </w:pPr>
      <w:r>
        <w:rPr>
          <w:rFonts w:hint="eastAsia" w:asciiTheme="minorEastAsia" w:hAnsiTheme="minorEastAsia" w:eastAsiaTheme="minorEastAsia" w:cstheme="minorEastAsia"/>
          <w:snapToGrid w:val="0"/>
          <w:color w:val="000000" w:themeColor="text1"/>
          <w:spacing w:val="0"/>
          <w:sz w:val="24"/>
        </w:rPr>
        <w:t>每月20日，汇总当期的</w:t>
      </w:r>
      <w:r>
        <w:rPr>
          <w:rFonts w:hint="eastAsia" w:asciiTheme="minorEastAsia" w:hAnsiTheme="minorEastAsia" w:eastAsiaTheme="minorEastAsia" w:cstheme="minorEastAsia"/>
          <w:color w:val="000000" w:themeColor="text1"/>
          <w:spacing w:val="0"/>
          <w:sz w:val="24"/>
        </w:rPr>
        <w:t>食品原料</w:t>
      </w:r>
      <w:r>
        <w:rPr>
          <w:rFonts w:hint="eastAsia" w:asciiTheme="minorEastAsia" w:hAnsiTheme="minorEastAsia" w:eastAsiaTheme="minorEastAsia" w:cstheme="minorEastAsia"/>
          <w:snapToGrid w:val="0"/>
          <w:color w:val="000000" w:themeColor="text1"/>
          <w:spacing w:val="0"/>
          <w:sz w:val="24"/>
        </w:rPr>
        <w:t>采购量，经双方相关人员确认后，作为结算凭据，乙方按照询价比选时确定的发票类型和税率开具相应发票作为付款凭证，甲方按照乙方提供的发票，在次月15日前由甲方转入乙方提供的银行对公账户。乙方的账户信息如下：</w:t>
      </w:r>
    </w:p>
    <w:p w14:paraId="14F3EA16">
      <w:pPr>
        <w:adjustRightInd w:val="0"/>
        <w:snapToGrid w:val="0"/>
        <w:spacing w:after="0" w:line="480" w:lineRule="exact"/>
        <w:ind w:firstLine="480" w:firstLineChars="200"/>
        <w:rPr>
          <w:rFonts w:asciiTheme="minorEastAsia" w:hAnsiTheme="minorEastAsia" w:eastAsiaTheme="minorEastAsia" w:cstheme="minorEastAsia"/>
          <w:snapToGrid w:val="0"/>
          <w:color w:val="000000" w:themeColor="text1"/>
          <w:spacing w:val="0"/>
          <w:sz w:val="24"/>
        </w:rPr>
      </w:pPr>
      <w:r>
        <w:rPr>
          <w:rFonts w:hint="eastAsia" w:asciiTheme="minorEastAsia" w:hAnsiTheme="minorEastAsia" w:eastAsiaTheme="minorEastAsia" w:cstheme="minorEastAsia"/>
          <w:snapToGrid w:val="0"/>
          <w:color w:val="000000" w:themeColor="text1"/>
          <w:spacing w:val="0"/>
          <w:sz w:val="24"/>
        </w:rPr>
        <w:t>开户行：</w:t>
      </w:r>
    </w:p>
    <w:p w14:paraId="689F50AC">
      <w:pPr>
        <w:adjustRightInd w:val="0"/>
        <w:snapToGrid w:val="0"/>
        <w:spacing w:after="0" w:line="480" w:lineRule="exact"/>
        <w:ind w:firstLine="480" w:firstLineChars="200"/>
        <w:rPr>
          <w:rFonts w:asciiTheme="minorEastAsia" w:hAnsiTheme="minorEastAsia" w:eastAsiaTheme="minorEastAsia" w:cstheme="minorEastAsia"/>
          <w:snapToGrid w:val="0"/>
          <w:color w:val="000000" w:themeColor="text1"/>
          <w:spacing w:val="0"/>
          <w:sz w:val="24"/>
        </w:rPr>
      </w:pPr>
      <w:r>
        <w:rPr>
          <w:rFonts w:hint="eastAsia" w:asciiTheme="minorEastAsia" w:hAnsiTheme="minorEastAsia" w:eastAsiaTheme="minorEastAsia" w:cstheme="minorEastAsia"/>
          <w:snapToGrid w:val="0"/>
          <w:color w:val="000000" w:themeColor="text1"/>
          <w:spacing w:val="0"/>
          <w:sz w:val="24"/>
        </w:rPr>
        <w:t>账</w:t>
      </w:r>
      <w:r>
        <w:rPr>
          <w:rFonts w:hint="eastAsia" w:asciiTheme="minorEastAsia" w:hAnsiTheme="minorEastAsia" w:eastAsiaTheme="minorEastAsia" w:cstheme="minorEastAsia"/>
          <w:snapToGrid w:val="0"/>
          <w:color w:val="000000" w:themeColor="text1"/>
          <w:spacing w:val="0"/>
          <w:sz w:val="24"/>
          <w:lang w:val="en-US" w:eastAsia="zh-CN"/>
        </w:rPr>
        <w:t xml:space="preserve">  </w:t>
      </w:r>
      <w:r>
        <w:rPr>
          <w:rFonts w:hint="eastAsia" w:asciiTheme="minorEastAsia" w:hAnsiTheme="minorEastAsia" w:eastAsiaTheme="minorEastAsia" w:cstheme="minorEastAsia"/>
          <w:snapToGrid w:val="0"/>
          <w:color w:val="000000" w:themeColor="text1"/>
          <w:spacing w:val="0"/>
          <w:sz w:val="24"/>
        </w:rPr>
        <w:t>号：</w:t>
      </w:r>
    </w:p>
    <w:p w14:paraId="494FA579">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六、合同期限</w:t>
      </w:r>
    </w:p>
    <w:p w14:paraId="5D884286">
      <w:pPr>
        <w:adjustRightInd w:val="0"/>
        <w:snapToGrid w:val="0"/>
        <w:spacing w:after="0" w:line="480" w:lineRule="exact"/>
        <w:ind w:firstLine="480" w:firstLineChars="200"/>
        <w:rPr>
          <w:rFonts w:asciiTheme="minorEastAsia" w:hAnsiTheme="minorEastAsia" w:eastAsiaTheme="minorEastAsia" w:cstheme="minorEastAsia"/>
          <w:snapToGrid w:val="0"/>
          <w:color w:val="000000" w:themeColor="text1"/>
          <w:spacing w:val="0"/>
          <w:sz w:val="24"/>
        </w:rPr>
      </w:pPr>
      <w:r>
        <w:rPr>
          <w:rFonts w:hint="eastAsia" w:asciiTheme="minorEastAsia" w:hAnsiTheme="minorEastAsia" w:eastAsiaTheme="minorEastAsia" w:cstheme="minorEastAsia"/>
          <w:color w:val="000000" w:themeColor="text1"/>
          <w:spacing w:val="0"/>
          <w:sz w:val="24"/>
        </w:rPr>
        <w:t>本合同期限为1年，即从2025年1月1日起至2025年12月31日止，</w:t>
      </w:r>
      <w:r>
        <w:rPr>
          <w:rFonts w:hint="eastAsia" w:asciiTheme="minorEastAsia" w:hAnsiTheme="minorEastAsia" w:eastAsiaTheme="minorEastAsia" w:cstheme="minorEastAsia"/>
          <w:snapToGrid w:val="0"/>
          <w:color w:val="000000" w:themeColor="text1"/>
          <w:spacing w:val="0"/>
          <w:sz w:val="24"/>
        </w:rPr>
        <w:t>合同期届满前如甲方认为需延长合同期限的，于合同约定期限届满前30日通知供应商，供应商承诺无条件接受甲方延期决定，并按本合同约定条件，继续履行延长期间的各项义务。</w:t>
      </w:r>
    </w:p>
    <w:p w14:paraId="67B1DC3B">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七、履约保证金</w:t>
      </w:r>
    </w:p>
    <w:p w14:paraId="0FF66FC6">
      <w:pPr>
        <w:spacing w:after="0" w:line="540" w:lineRule="exact"/>
        <w:ind w:firstLine="480" w:firstLineChars="200"/>
        <w:rPr>
          <w:rFonts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napToGrid w:val="0"/>
          <w:color w:val="000000" w:themeColor="text1"/>
          <w:spacing w:val="0"/>
          <w:sz w:val="24"/>
        </w:rPr>
        <w:t>1.在签订合同之前，乙方应向甲方缴纳履约保证金元（大写：</w:t>
      </w:r>
      <w:r>
        <w:rPr>
          <w:rFonts w:hint="eastAsia" w:asciiTheme="minorEastAsia" w:hAnsiTheme="minorEastAsia" w:eastAsiaTheme="minorEastAsia" w:cstheme="minorEastAsia"/>
          <w:snapToGrid w:val="0"/>
          <w:color w:val="000000" w:themeColor="text1"/>
          <w:spacing w:val="0"/>
          <w:sz w:val="24"/>
          <w:u w:val="single"/>
          <w:lang w:val="en-US" w:eastAsia="zh-CN"/>
        </w:rPr>
        <w:t xml:space="preserve">        </w:t>
      </w:r>
      <w:r>
        <w:rPr>
          <w:rFonts w:hint="eastAsia" w:asciiTheme="minorEastAsia" w:hAnsiTheme="minorEastAsia" w:eastAsiaTheme="minorEastAsia" w:cstheme="minorEastAsia"/>
          <w:snapToGrid w:val="0"/>
          <w:color w:val="000000" w:themeColor="text1"/>
          <w:spacing w:val="0"/>
          <w:sz w:val="24"/>
          <w:u w:val="none"/>
          <w:lang w:val="en-US" w:eastAsia="zh-CN"/>
        </w:rPr>
        <w:t>万</w:t>
      </w:r>
      <w:r>
        <w:rPr>
          <w:rFonts w:hint="eastAsia" w:asciiTheme="minorEastAsia" w:hAnsiTheme="minorEastAsia" w:eastAsiaTheme="minorEastAsia" w:cstheme="minorEastAsia"/>
          <w:color w:val="000000" w:themeColor="text1"/>
          <w:spacing w:val="0"/>
          <w:sz w:val="24"/>
        </w:rPr>
        <w:t>元整）</w:t>
      </w:r>
      <w:r>
        <w:rPr>
          <w:rFonts w:hint="eastAsia" w:asciiTheme="minorEastAsia" w:hAnsiTheme="minorEastAsia" w:eastAsiaTheme="minorEastAsia" w:cstheme="minorEastAsia"/>
          <w:snapToGrid w:val="0"/>
          <w:color w:val="000000" w:themeColor="text1"/>
          <w:spacing w:val="0"/>
          <w:sz w:val="24"/>
        </w:rPr>
        <w:t>。履约保证金不计利息，在合同履行结束后，甲方退还乙方。其中：第一类、第二类履约保证金5万元，第三类至第七类履约保证金2万元，第八类至第十类履约保证金0.5万元。</w:t>
      </w:r>
    </w:p>
    <w:p w14:paraId="0136EB77">
      <w:pPr>
        <w:adjustRightInd w:val="0"/>
        <w:snapToGrid w:val="0"/>
        <w:spacing w:after="0" w:line="480" w:lineRule="exact"/>
        <w:ind w:firstLine="480" w:firstLineChars="200"/>
        <w:rPr>
          <w:rFonts w:asciiTheme="minorEastAsia" w:hAnsiTheme="minorEastAsia" w:eastAsiaTheme="minorEastAsia" w:cstheme="minorEastAsia"/>
          <w:snapToGrid w:val="0"/>
          <w:color w:val="000000" w:themeColor="text1"/>
          <w:spacing w:val="0"/>
          <w:sz w:val="24"/>
        </w:rPr>
      </w:pPr>
      <w:r>
        <w:rPr>
          <w:rFonts w:hint="eastAsia" w:asciiTheme="minorEastAsia" w:hAnsiTheme="minorEastAsia" w:eastAsiaTheme="minorEastAsia" w:cstheme="minorEastAsia"/>
          <w:snapToGrid w:val="0"/>
          <w:color w:val="000000" w:themeColor="text1"/>
          <w:spacing w:val="0"/>
          <w:sz w:val="24"/>
        </w:rPr>
        <w:t>2.</w:t>
      </w:r>
      <w:r>
        <w:rPr>
          <w:rFonts w:hint="eastAsia" w:asciiTheme="minorEastAsia" w:hAnsiTheme="minorEastAsia" w:eastAsiaTheme="minorEastAsia" w:cstheme="minorEastAsia"/>
          <w:color w:val="000000" w:themeColor="text1"/>
          <w:spacing w:val="0"/>
          <w:sz w:val="24"/>
        </w:rPr>
        <w:t>如乙方未能按约履行完合同而中途退出，履约保证金不予退还。</w:t>
      </w:r>
    </w:p>
    <w:p w14:paraId="3BDB1465">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八、服务要求</w:t>
      </w:r>
    </w:p>
    <w:p w14:paraId="443E8D9D">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1.乙方按甲方要求将货物送到甲方指定地点。</w:t>
      </w:r>
    </w:p>
    <w:p w14:paraId="646213FB">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2.乙方应按照询价文件中的服务承诺为甲方提供供货服务。</w:t>
      </w:r>
    </w:p>
    <w:p w14:paraId="6B4C6835">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九、违约责任</w:t>
      </w:r>
    </w:p>
    <w:p w14:paraId="34629A4B">
      <w:pPr>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1.如果乙方供应的产品有质量问题，甲方有权单方面解除本合同，并不承担任何违约责任。</w:t>
      </w:r>
    </w:p>
    <w:p w14:paraId="5717C729">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2.如果乙方虚报、虚抬价格，甲方有权单方面解除本合同，并不承担任何违约责任。</w:t>
      </w:r>
    </w:p>
    <w:p w14:paraId="6E268AFB">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3.如果乙方向甲方供应的产品造成质量安全事故，由乙方承担全部经济责任和法律责任，同时甲方将立即解除本合同并不承担任何违约责任，因此给甲方造成损失的，乙方对甲方承担赔偿责任；如由甲方先行垫付对外担责的，甲方有权向乙方全额追偿。</w:t>
      </w:r>
    </w:p>
    <w:p w14:paraId="1C5AEAC8">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4.如果乙方违反以上三条中的其中一条，甲方将按乙方违约解除合同，同时乙方应向甲方支付所供当批次产品总价值的两倍的违约金。</w:t>
      </w:r>
    </w:p>
    <w:p w14:paraId="76001172">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5.在合同执行期间内，甲乙双方任何一方因不可抗因素造成不能履行合同时，应立即书面通知对方，并出具有关权威机构的证明，协商解决合同的履行或终止。</w:t>
      </w:r>
    </w:p>
    <w:p w14:paraId="004FF94A">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6.乙方未按甲方约定时间、约定数量要求供货，每违约1次，应向甲方支付违约金500元，违约3次及以上的，甲方有权解除合同。违约金可从甲方应付货款中直接扣除。</w:t>
      </w:r>
    </w:p>
    <w:p w14:paraId="3B635B5C">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7.甲方未按规定及时足额支付乙方货款的，每日按当期总货款1</w:t>
      </w:r>
      <w:r>
        <w:rPr>
          <w:rFonts w:ascii="Arial" w:hAnsi="Arial" w:cs="Arial" w:eastAsiaTheme="minorEastAsia"/>
          <w:color w:val="000000" w:themeColor="text1"/>
          <w:spacing w:val="0"/>
          <w:sz w:val="24"/>
        </w:rPr>
        <w:t>‰</w:t>
      </w:r>
      <w:r>
        <w:rPr>
          <w:rFonts w:hint="eastAsia" w:ascii="Arial" w:hAnsi="Arial" w:cs="Arial" w:eastAsiaTheme="minorEastAsia"/>
          <w:color w:val="000000" w:themeColor="text1"/>
          <w:spacing w:val="0"/>
          <w:sz w:val="24"/>
        </w:rPr>
        <w:t>支付违约金。</w:t>
      </w:r>
    </w:p>
    <w:p w14:paraId="697E22E9">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8.甲、乙双方中任何一方违反本协议约定的，违约方除应赔偿守约方的一切损失外，还包括但不限于律师费、诉讼费、保全费、交通费、鉴定费等等。若乙方违约，甲方将不退还乙方缴纳的履约保证金。</w:t>
      </w:r>
    </w:p>
    <w:p w14:paraId="6BB3C01F">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十、争议解决办法</w:t>
      </w:r>
    </w:p>
    <w:p w14:paraId="364DD6E8">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1.因货物的质量问题发生争议的，由食药监局、质量技术监督部门或具有法律效力的质量鉴定机构进行质量鉴定。货物符合质量标准的，鉴定费由甲方承担；货物不符合质量标准的，鉴定费由乙方承担。</w:t>
      </w:r>
    </w:p>
    <w:p w14:paraId="30CCABE2">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2.合同履行期间，若双方发生争议，可协商或由有关部门调解解决，协商或调解不成的，双方均可向甲方所在地具有管辖权的法院诉讼。</w:t>
      </w:r>
    </w:p>
    <w:p w14:paraId="3D971A01">
      <w:pPr>
        <w:kinsoku w:val="0"/>
        <w:overflowPunct w:val="0"/>
        <w:autoSpaceDE w:val="0"/>
        <w:autoSpaceDN w:val="0"/>
        <w:adjustRightInd w:val="0"/>
        <w:snapToGrid w:val="0"/>
        <w:spacing w:after="0" w:line="480" w:lineRule="exact"/>
        <w:ind w:firstLine="480" w:firstLineChars="200"/>
        <w:rPr>
          <w:rFonts w:ascii="方正黑体简体" w:hAnsi="方正黑体简体" w:eastAsia="方正黑体简体" w:cs="方正黑体简体"/>
          <w:color w:val="000000" w:themeColor="text1"/>
          <w:spacing w:val="0"/>
          <w:sz w:val="24"/>
        </w:rPr>
      </w:pPr>
      <w:r>
        <w:rPr>
          <w:rFonts w:hint="eastAsia" w:ascii="方正黑体简体" w:hAnsi="方正黑体简体" w:eastAsia="方正黑体简体" w:cs="方正黑体简体"/>
          <w:color w:val="000000" w:themeColor="text1"/>
          <w:spacing w:val="0"/>
          <w:sz w:val="24"/>
        </w:rPr>
        <w:t>十一、其他</w:t>
      </w:r>
    </w:p>
    <w:p w14:paraId="3B50F1CC">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1.乙方应按照甲方询价文件要求单独为甲方购买不低于</w:t>
      </w:r>
      <w:r>
        <w:rPr>
          <w:rFonts w:hint="eastAsia" w:asciiTheme="minorEastAsia" w:hAnsiTheme="minorEastAsia" w:eastAsiaTheme="minorEastAsia" w:cstheme="minorEastAsia"/>
          <w:color w:val="000000" w:themeColor="text1"/>
          <w:spacing w:val="0"/>
          <w:sz w:val="24"/>
          <w:lang w:val="en-US" w:eastAsia="zh-CN"/>
        </w:rPr>
        <w:t>300/</w:t>
      </w:r>
      <w:r>
        <w:rPr>
          <w:rFonts w:hint="eastAsia" w:asciiTheme="minorEastAsia" w:hAnsiTheme="minorEastAsia" w:eastAsiaTheme="minorEastAsia" w:cstheme="minorEastAsia"/>
          <w:color w:val="000000" w:themeColor="text1"/>
          <w:spacing w:val="0"/>
          <w:sz w:val="24"/>
        </w:rPr>
        <w:t>600万的食品安全责任保险，且合同履行期间不得断保。</w:t>
      </w:r>
      <w:r>
        <w:rPr>
          <w:rFonts w:hint="eastAsia" w:asciiTheme="minorEastAsia" w:hAnsiTheme="minorEastAsia" w:eastAsiaTheme="minorEastAsia" w:cstheme="minorEastAsia"/>
          <w:color w:val="000000" w:themeColor="text1"/>
          <w:spacing w:val="0"/>
          <w:sz w:val="24"/>
          <w:highlight w:val="none"/>
          <w:lang w:val="en-US" w:eastAsia="zh-CN"/>
        </w:rPr>
        <w:t>如非因甲方原因造成损害而又须甲方先行对外担责的，乙方应赔偿甲方遭受的相应损失，</w:t>
      </w:r>
      <w:r>
        <w:rPr>
          <w:rFonts w:hint="eastAsia" w:asciiTheme="minorEastAsia" w:hAnsiTheme="minorEastAsia" w:eastAsiaTheme="minorEastAsia" w:cstheme="minorEastAsia"/>
          <w:color w:val="000000" w:themeColor="text1"/>
          <w:spacing w:val="0"/>
          <w:sz w:val="24"/>
          <w:highlight w:val="none"/>
        </w:rPr>
        <w:t>包括但不限于律师费、诉讼费、保全费、交通费、鉴定费等等。</w:t>
      </w:r>
    </w:p>
    <w:p w14:paraId="6FA94592">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2.双方应严格遵守国家工商总局《关于禁止商业贿赂行为的暂行规定》；乙方不得以回扣、返点、实物等形式对甲方相关人员进行行贿，否则承担违约责任，向甲方支付5000元的违约金。甲方按乙方违约解除双方签订的合同，没收全部履约保证金，并列入黑名单，以后不得作为公司的供应商。</w:t>
      </w:r>
    </w:p>
    <w:p w14:paraId="658A54CA">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3.如有未尽事宜,由双方依法订立补充合同。</w:t>
      </w:r>
    </w:p>
    <w:p w14:paraId="055B5D98">
      <w:pPr>
        <w:kinsoku w:val="0"/>
        <w:overflowPunct w:val="0"/>
        <w:autoSpaceDE w:val="0"/>
        <w:autoSpaceDN w:val="0"/>
        <w:adjustRightInd w:val="0"/>
        <w:snapToGrid w:val="0"/>
        <w:spacing w:after="0" w:line="480" w:lineRule="exact"/>
        <w:ind w:firstLine="480" w:firstLineChars="200"/>
        <w:rPr>
          <w:rFonts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4.本合同一式肆份，甲方叁份，乙方壹份，自双方签字盖章之日起生效。</w:t>
      </w:r>
    </w:p>
    <w:p w14:paraId="6B629524">
      <w:pPr>
        <w:kinsoku w:val="0"/>
        <w:overflowPunct w:val="0"/>
        <w:autoSpaceDE w:val="0"/>
        <w:autoSpaceDN w:val="0"/>
        <w:adjustRightInd w:val="0"/>
        <w:snapToGrid w:val="0"/>
        <w:spacing w:after="0" w:line="480" w:lineRule="exact"/>
        <w:rPr>
          <w:rFonts w:asciiTheme="minorEastAsia" w:hAnsiTheme="minorEastAsia" w:eastAsiaTheme="minorEastAsia" w:cstheme="minorEastAsia"/>
          <w:color w:val="000000" w:themeColor="text1"/>
          <w:spacing w:val="0"/>
          <w:sz w:val="24"/>
        </w:rPr>
      </w:pPr>
    </w:p>
    <w:p w14:paraId="777BF4F5">
      <w:pPr>
        <w:kinsoku w:val="0"/>
        <w:overflowPunct w:val="0"/>
        <w:autoSpaceDE w:val="0"/>
        <w:autoSpaceDN w:val="0"/>
        <w:adjustRightInd w:val="0"/>
        <w:snapToGrid w:val="0"/>
        <w:spacing w:after="0" w:line="480" w:lineRule="exact"/>
        <w:rPr>
          <w:rFonts w:asciiTheme="minorEastAsia" w:hAnsiTheme="minorEastAsia" w:eastAsiaTheme="minorEastAsia" w:cstheme="minorEastAsia"/>
          <w:color w:val="000000" w:themeColor="text1"/>
          <w:spacing w:val="0"/>
          <w:sz w:val="24"/>
        </w:rPr>
      </w:pPr>
    </w:p>
    <w:p w14:paraId="34285EA8">
      <w:pPr>
        <w:kinsoku w:val="0"/>
        <w:overflowPunct w:val="0"/>
        <w:autoSpaceDE w:val="0"/>
        <w:autoSpaceDN w:val="0"/>
        <w:adjustRightInd w:val="0"/>
        <w:snapToGrid w:val="0"/>
        <w:spacing w:after="0" w:line="480" w:lineRule="exact"/>
        <w:rPr>
          <w:rFonts w:asciiTheme="minorEastAsia" w:hAnsiTheme="minorEastAsia" w:eastAsiaTheme="minorEastAsia" w:cstheme="minorEastAsia"/>
          <w:color w:val="000000" w:themeColor="text1"/>
          <w:spacing w:val="0"/>
          <w:sz w:val="24"/>
        </w:rPr>
      </w:pPr>
    </w:p>
    <w:p w14:paraId="58A2D89D">
      <w:pPr>
        <w:kinsoku w:val="0"/>
        <w:overflowPunct w:val="0"/>
        <w:autoSpaceDE w:val="0"/>
        <w:autoSpaceDN w:val="0"/>
        <w:adjustRightInd w:val="0"/>
        <w:snapToGrid w:val="0"/>
        <w:spacing w:after="0" w:line="480" w:lineRule="exact"/>
        <w:rPr>
          <w:rFonts w:asciiTheme="minorEastAsia" w:hAnsiTheme="minorEastAsia" w:eastAsiaTheme="minorEastAsia" w:cstheme="minorEastAsia"/>
          <w:color w:val="000000" w:themeColor="text1"/>
          <w:spacing w:val="0"/>
          <w:sz w:val="24"/>
        </w:rPr>
      </w:pPr>
    </w:p>
    <w:p w14:paraId="11A1636D">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 xml:space="preserve">甲方：泸州弘润资产经营有限公司  </w:t>
      </w:r>
      <w:r>
        <w:rPr>
          <w:rFonts w:hint="eastAsia" w:asciiTheme="minorEastAsia" w:hAnsiTheme="minorEastAsia" w:eastAsiaTheme="minorEastAsia" w:cstheme="minorEastAsia"/>
          <w:color w:val="000000" w:themeColor="text1"/>
          <w:spacing w:val="0"/>
          <w:sz w:val="24"/>
          <w:lang w:val="en-US" w:eastAsia="zh-CN"/>
        </w:rPr>
        <w:t xml:space="preserve">     </w:t>
      </w:r>
      <w:r>
        <w:rPr>
          <w:rFonts w:hint="eastAsia" w:asciiTheme="minorEastAsia" w:hAnsiTheme="minorEastAsia" w:eastAsiaTheme="minorEastAsia" w:cstheme="minorEastAsia"/>
          <w:color w:val="000000" w:themeColor="text1"/>
          <w:spacing w:val="0"/>
          <w:sz w:val="24"/>
        </w:rPr>
        <w:t>乙方：</w:t>
      </w:r>
    </w:p>
    <w:p w14:paraId="0FD5BDF8">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rPr>
      </w:pPr>
    </w:p>
    <w:p w14:paraId="3194256B">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spacing w:val="0"/>
          <w:sz w:val="24"/>
        </w:rPr>
        <w:t>法定代表人</w:t>
      </w:r>
      <w:r>
        <w:rPr>
          <w:rFonts w:hint="eastAsia" w:asciiTheme="minorEastAsia" w:hAnsiTheme="minorEastAsia" w:eastAsiaTheme="minorEastAsia" w:cstheme="minorEastAsia"/>
          <w:color w:val="000000" w:themeColor="text1"/>
          <w:spacing w:val="0"/>
          <w:sz w:val="24"/>
        </w:rPr>
        <w:t xml:space="preserve">(授权代表)：               </w:t>
      </w:r>
      <w:r>
        <w:rPr>
          <w:rFonts w:hint="eastAsia" w:asciiTheme="minorEastAsia" w:hAnsiTheme="minorEastAsia" w:eastAsiaTheme="minorEastAsia" w:cstheme="minorEastAsia"/>
          <w:spacing w:val="0"/>
          <w:sz w:val="24"/>
        </w:rPr>
        <w:t>法定代表人</w:t>
      </w:r>
      <w:r>
        <w:rPr>
          <w:rFonts w:hint="eastAsia" w:asciiTheme="minorEastAsia" w:hAnsiTheme="minorEastAsia" w:eastAsiaTheme="minorEastAsia" w:cstheme="minorEastAsia"/>
          <w:color w:val="000000" w:themeColor="text1"/>
          <w:spacing w:val="0"/>
          <w:sz w:val="24"/>
        </w:rPr>
        <w:t>(授权代表)：</w:t>
      </w:r>
    </w:p>
    <w:p w14:paraId="73A7385F">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rPr>
      </w:pPr>
    </w:p>
    <w:p w14:paraId="7581A341">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 xml:space="preserve">地址：泸州市纳溪区泸天化视讯大楼  </w:t>
      </w:r>
      <w:r>
        <w:rPr>
          <w:rFonts w:hint="eastAsia" w:asciiTheme="minorEastAsia" w:hAnsiTheme="minorEastAsia" w:eastAsiaTheme="minorEastAsia" w:cstheme="minorEastAsia"/>
          <w:color w:val="000000" w:themeColor="text1"/>
          <w:spacing w:val="0"/>
          <w:sz w:val="24"/>
          <w:lang w:val="en-US" w:eastAsia="zh-CN"/>
        </w:rPr>
        <w:t xml:space="preserve">   </w:t>
      </w:r>
      <w:r>
        <w:rPr>
          <w:rFonts w:hint="eastAsia" w:asciiTheme="minorEastAsia" w:hAnsiTheme="minorEastAsia" w:eastAsiaTheme="minorEastAsia" w:cstheme="minorEastAsia"/>
          <w:color w:val="000000" w:themeColor="text1"/>
          <w:spacing w:val="0"/>
          <w:sz w:val="24"/>
        </w:rPr>
        <w:t>地址：</w:t>
      </w:r>
    </w:p>
    <w:p w14:paraId="72AF1B07">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rPr>
      </w:pPr>
    </w:p>
    <w:p w14:paraId="2BFA28DA">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rPr>
      </w:pPr>
      <w:r>
        <w:rPr>
          <w:rFonts w:hint="eastAsia" w:asciiTheme="minorEastAsia" w:hAnsiTheme="minorEastAsia" w:eastAsiaTheme="minorEastAsia" w:cstheme="minorEastAsia"/>
          <w:color w:val="000000" w:themeColor="text1"/>
          <w:spacing w:val="0"/>
          <w:sz w:val="24"/>
        </w:rPr>
        <w:t xml:space="preserve">电话：                              </w:t>
      </w:r>
      <w:r>
        <w:rPr>
          <w:rFonts w:hint="eastAsia" w:asciiTheme="minorEastAsia" w:hAnsiTheme="minorEastAsia" w:eastAsiaTheme="minorEastAsia" w:cstheme="minorEastAsia"/>
          <w:color w:val="000000" w:themeColor="text1"/>
          <w:spacing w:val="0"/>
          <w:sz w:val="24"/>
          <w:lang w:val="en-US" w:eastAsia="zh-CN"/>
        </w:rPr>
        <w:t xml:space="preserve"> </w:t>
      </w:r>
      <w:r>
        <w:rPr>
          <w:rFonts w:hint="eastAsia" w:asciiTheme="minorEastAsia" w:hAnsiTheme="minorEastAsia" w:eastAsiaTheme="minorEastAsia" w:cstheme="minorEastAsia"/>
          <w:color w:val="000000" w:themeColor="text1"/>
          <w:spacing w:val="0"/>
          <w:sz w:val="24"/>
        </w:rPr>
        <w:t>电话：</w:t>
      </w:r>
    </w:p>
    <w:p w14:paraId="60D36A1C">
      <w:pPr>
        <w:kinsoku w:val="0"/>
        <w:overflowPunct w:val="0"/>
        <w:autoSpaceDE w:val="0"/>
        <w:autoSpaceDN w:val="0"/>
        <w:adjustRightInd w:val="0"/>
        <w:snapToGrid w:val="0"/>
        <w:spacing w:after="0" w:line="480" w:lineRule="exact"/>
        <w:rPr>
          <w:rFonts w:hint="eastAsia" w:asciiTheme="minorEastAsia" w:hAnsiTheme="minorEastAsia" w:eastAsiaTheme="minorEastAsia" w:cstheme="minorEastAsia"/>
          <w:color w:val="000000" w:themeColor="text1"/>
          <w:spacing w:val="0"/>
          <w:sz w:val="24"/>
        </w:rPr>
      </w:pPr>
    </w:p>
    <w:p w14:paraId="6834227E">
      <w:pPr>
        <w:kinsoku w:val="0"/>
        <w:overflowPunct w:val="0"/>
        <w:autoSpaceDE w:val="0"/>
        <w:autoSpaceDN w:val="0"/>
        <w:adjustRightInd w:val="0"/>
        <w:snapToGrid w:val="0"/>
        <w:spacing w:after="0" w:line="480" w:lineRule="exact"/>
        <w:rPr>
          <w:rFonts w:ascii="宋体" w:hAnsi="宋体" w:cs="宋体"/>
          <w:spacing w:val="0"/>
          <w:sz w:val="24"/>
        </w:rPr>
      </w:pPr>
      <w:r>
        <w:rPr>
          <w:rFonts w:hint="eastAsia" w:asciiTheme="minorEastAsia" w:hAnsiTheme="minorEastAsia" w:eastAsiaTheme="minorEastAsia" w:cstheme="minorEastAsia"/>
          <w:color w:val="000000" w:themeColor="text1"/>
          <w:spacing w:val="0"/>
          <w:sz w:val="24"/>
        </w:rPr>
        <w:t xml:space="preserve">签约日期:      年   月   日         </w:t>
      </w:r>
      <w:r>
        <w:rPr>
          <w:rFonts w:hint="eastAsia" w:asciiTheme="minorEastAsia" w:hAnsiTheme="minorEastAsia" w:eastAsiaTheme="minorEastAsia" w:cstheme="minorEastAsia"/>
          <w:color w:val="000000" w:themeColor="text1"/>
          <w:spacing w:val="0"/>
          <w:sz w:val="24"/>
          <w:lang w:val="en-US" w:eastAsia="zh-CN"/>
        </w:rPr>
        <w:t xml:space="preserve"> </w:t>
      </w:r>
      <w:r>
        <w:rPr>
          <w:rFonts w:hint="eastAsia" w:asciiTheme="minorEastAsia" w:hAnsiTheme="minorEastAsia" w:eastAsiaTheme="minorEastAsia" w:cstheme="minorEastAsia"/>
          <w:color w:val="000000" w:themeColor="text1"/>
          <w:spacing w:val="0"/>
          <w:sz w:val="24"/>
        </w:rPr>
        <w:t>签约日期：     年   月   日</w:t>
      </w:r>
    </w:p>
    <w:sectPr>
      <w:footerReference r:id="rId5" w:type="default"/>
      <w:pgSz w:w="11906" w:h="16838"/>
      <w:pgMar w:top="1920" w:right="1486" w:bottom="1678" w:left="1400" w:header="851" w:footer="794"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panose1 w:val="03000509000000000000"/>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67DBC">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D6F961">
                          <w:pPr>
                            <w:pStyle w:val="8"/>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7DD6F961">
                    <w:pPr>
                      <w:pStyle w:val="8"/>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5YmU4NTczNGY4NTM1MmE3OGRmOWYxYjA2NTNiMjUifQ=="/>
  </w:docVars>
  <w:rsids>
    <w:rsidRoot w:val="00D913EB"/>
    <w:rsid w:val="00002A0C"/>
    <w:rsid w:val="000678C0"/>
    <w:rsid w:val="000725A9"/>
    <w:rsid w:val="000C6C97"/>
    <w:rsid w:val="00194320"/>
    <w:rsid w:val="001956CB"/>
    <w:rsid w:val="001B23EE"/>
    <w:rsid w:val="002146D7"/>
    <w:rsid w:val="00226A20"/>
    <w:rsid w:val="002332A9"/>
    <w:rsid w:val="00271F26"/>
    <w:rsid w:val="00297259"/>
    <w:rsid w:val="002B6664"/>
    <w:rsid w:val="002C70BB"/>
    <w:rsid w:val="002F46EC"/>
    <w:rsid w:val="00312D60"/>
    <w:rsid w:val="00337EDA"/>
    <w:rsid w:val="003600A8"/>
    <w:rsid w:val="00363F02"/>
    <w:rsid w:val="00375C83"/>
    <w:rsid w:val="00395FEB"/>
    <w:rsid w:val="003B0422"/>
    <w:rsid w:val="003C0281"/>
    <w:rsid w:val="003F0FF1"/>
    <w:rsid w:val="004004F3"/>
    <w:rsid w:val="0041639E"/>
    <w:rsid w:val="00461285"/>
    <w:rsid w:val="004B35DB"/>
    <w:rsid w:val="005035DA"/>
    <w:rsid w:val="00503832"/>
    <w:rsid w:val="0053470C"/>
    <w:rsid w:val="005514BC"/>
    <w:rsid w:val="0059035B"/>
    <w:rsid w:val="005B5618"/>
    <w:rsid w:val="005D0F2D"/>
    <w:rsid w:val="005D254D"/>
    <w:rsid w:val="005D4474"/>
    <w:rsid w:val="005F2C7E"/>
    <w:rsid w:val="005F43C5"/>
    <w:rsid w:val="00641EF2"/>
    <w:rsid w:val="00674618"/>
    <w:rsid w:val="006A086D"/>
    <w:rsid w:val="006B677D"/>
    <w:rsid w:val="006C12CB"/>
    <w:rsid w:val="006F750C"/>
    <w:rsid w:val="00736625"/>
    <w:rsid w:val="007A7DE4"/>
    <w:rsid w:val="007C265B"/>
    <w:rsid w:val="007F4EF2"/>
    <w:rsid w:val="00832301"/>
    <w:rsid w:val="00855DB5"/>
    <w:rsid w:val="008714D7"/>
    <w:rsid w:val="008860BD"/>
    <w:rsid w:val="008C281C"/>
    <w:rsid w:val="008D123C"/>
    <w:rsid w:val="008E4415"/>
    <w:rsid w:val="008E5474"/>
    <w:rsid w:val="00932D38"/>
    <w:rsid w:val="00964886"/>
    <w:rsid w:val="009C3C2B"/>
    <w:rsid w:val="009D2B86"/>
    <w:rsid w:val="009F42A5"/>
    <w:rsid w:val="00A07B51"/>
    <w:rsid w:val="00A36797"/>
    <w:rsid w:val="00A7165B"/>
    <w:rsid w:val="00A93AD3"/>
    <w:rsid w:val="00B46E2C"/>
    <w:rsid w:val="00B50636"/>
    <w:rsid w:val="00BB21B5"/>
    <w:rsid w:val="00BD58D5"/>
    <w:rsid w:val="00C16D53"/>
    <w:rsid w:val="00C3019F"/>
    <w:rsid w:val="00C36440"/>
    <w:rsid w:val="00C76D60"/>
    <w:rsid w:val="00C8043F"/>
    <w:rsid w:val="00C92F26"/>
    <w:rsid w:val="00CA6FF3"/>
    <w:rsid w:val="00CC2F89"/>
    <w:rsid w:val="00CC6F52"/>
    <w:rsid w:val="00CD7141"/>
    <w:rsid w:val="00D32696"/>
    <w:rsid w:val="00D37F98"/>
    <w:rsid w:val="00D5254C"/>
    <w:rsid w:val="00D913EB"/>
    <w:rsid w:val="00DE7255"/>
    <w:rsid w:val="00DF5D5D"/>
    <w:rsid w:val="00E138BA"/>
    <w:rsid w:val="00E1616F"/>
    <w:rsid w:val="00E26387"/>
    <w:rsid w:val="00E746D8"/>
    <w:rsid w:val="00EA0A5A"/>
    <w:rsid w:val="00ED1896"/>
    <w:rsid w:val="00EE6802"/>
    <w:rsid w:val="00F335CF"/>
    <w:rsid w:val="00F351C3"/>
    <w:rsid w:val="00F4449F"/>
    <w:rsid w:val="00F55221"/>
    <w:rsid w:val="01935F89"/>
    <w:rsid w:val="02380F17"/>
    <w:rsid w:val="023C60A6"/>
    <w:rsid w:val="02B635C0"/>
    <w:rsid w:val="02BB6A9B"/>
    <w:rsid w:val="02CC52B4"/>
    <w:rsid w:val="03423791"/>
    <w:rsid w:val="040D7C87"/>
    <w:rsid w:val="04851572"/>
    <w:rsid w:val="04BD6DE4"/>
    <w:rsid w:val="04D334D5"/>
    <w:rsid w:val="04E25999"/>
    <w:rsid w:val="04F875F9"/>
    <w:rsid w:val="05902608"/>
    <w:rsid w:val="0592520B"/>
    <w:rsid w:val="068E3DDB"/>
    <w:rsid w:val="06C267C8"/>
    <w:rsid w:val="06E21318"/>
    <w:rsid w:val="07345156"/>
    <w:rsid w:val="07B57E75"/>
    <w:rsid w:val="088201F3"/>
    <w:rsid w:val="08C13183"/>
    <w:rsid w:val="090F3159"/>
    <w:rsid w:val="094D4C2C"/>
    <w:rsid w:val="0A1E0CFA"/>
    <w:rsid w:val="0AE92ED1"/>
    <w:rsid w:val="0C3D5C16"/>
    <w:rsid w:val="0D943B47"/>
    <w:rsid w:val="0EBF5DF7"/>
    <w:rsid w:val="0EC469E8"/>
    <w:rsid w:val="0F491766"/>
    <w:rsid w:val="10AE6233"/>
    <w:rsid w:val="11F21625"/>
    <w:rsid w:val="126E7DBC"/>
    <w:rsid w:val="12B855B7"/>
    <w:rsid w:val="12DC46D2"/>
    <w:rsid w:val="12EF11CC"/>
    <w:rsid w:val="13E85EA6"/>
    <w:rsid w:val="148E23DF"/>
    <w:rsid w:val="148F581C"/>
    <w:rsid w:val="14DB65D6"/>
    <w:rsid w:val="15321097"/>
    <w:rsid w:val="15346B2C"/>
    <w:rsid w:val="155E5260"/>
    <w:rsid w:val="15AC29EA"/>
    <w:rsid w:val="16083F1E"/>
    <w:rsid w:val="16136A3B"/>
    <w:rsid w:val="163B5E7D"/>
    <w:rsid w:val="16CE183E"/>
    <w:rsid w:val="17291A65"/>
    <w:rsid w:val="17A81050"/>
    <w:rsid w:val="19204D72"/>
    <w:rsid w:val="199A13EA"/>
    <w:rsid w:val="19A11E9C"/>
    <w:rsid w:val="19F279EF"/>
    <w:rsid w:val="1A267931"/>
    <w:rsid w:val="1A5562A1"/>
    <w:rsid w:val="1B3C0DF3"/>
    <w:rsid w:val="1B571A47"/>
    <w:rsid w:val="1BB168C4"/>
    <w:rsid w:val="1BD56286"/>
    <w:rsid w:val="1C0F3EA8"/>
    <w:rsid w:val="1C9B76FB"/>
    <w:rsid w:val="1CCC7388"/>
    <w:rsid w:val="1D826F86"/>
    <w:rsid w:val="1D990CC4"/>
    <w:rsid w:val="1E756B90"/>
    <w:rsid w:val="1E9E7E01"/>
    <w:rsid w:val="1E9F7F1C"/>
    <w:rsid w:val="1FB5004B"/>
    <w:rsid w:val="1FC2167C"/>
    <w:rsid w:val="203A1E16"/>
    <w:rsid w:val="222A5118"/>
    <w:rsid w:val="225B420E"/>
    <w:rsid w:val="226D0286"/>
    <w:rsid w:val="23093D70"/>
    <w:rsid w:val="25724029"/>
    <w:rsid w:val="25EC1E7B"/>
    <w:rsid w:val="263E652B"/>
    <w:rsid w:val="27C062D3"/>
    <w:rsid w:val="2854694F"/>
    <w:rsid w:val="28CE606F"/>
    <w:rsid w:val="2A0F7B8F"/>
    <w:rsid w:val="2A1A5126"/>
    <w:rsid w:val="2B110BB2"/>
    <w:rsid w:val="2BB07DD8"/>
    <w:rsid w:val="2C3465E4"/>
    <w:rsid w:val="2D2F63B1"/>
    <w:rsid w:val="2DF2471E"/>
    <w:rsid w:val="2DF45193"/>
    <w:rsid w:val="2EB8434B"/>
    <w:rsid w:val="2F1F6A16"/>
    <w:rsid w:val="2F7473C4"/>
    <w:rsid w:val="2FCD0E94"/>
    <w:rsid w:val="30346E8E"/>
    <w:rsid w:val="305771BB"/>
    <w:rsid w:val="3147409A"/>
    <w:rsid w:val="31591B40"/>
    <w:rsid w:val="343E2758"/>
    <w:rsid w:val="344366BF"/>
    <w:rsid w:val="35720D35"/>
    <w:rsid w:val="35AE79EB"/>
    <w:rsid w:val="35F72899"/>
    <w:rsid w:val="36D5077E"/>
    <w:rsid w:val="36EE2CA7"/>
    <w:rsid w:val="37143C14"/>
    <w:rsid w:val="37886F1C"/>
    <w:rsid w:val="37CD34AF"/>
    <w:rsid w:val="37D87029"/>
    <w:rsid w:val="38263443"/>
    <w:rsid w:val="38CF3934"/>
    <w:rsid w:val="390D0CFD"/>
    <w:rsid w:val="391D5B0D"/>
    <w:rsid w:val="398A027E"/>
    <w:rsid w:val="39A20E5D"/>
    <w:rsid w:val="3A4A60E2"/>
    <w:rsid w:val="3A4D32F8"/>
    <w:rsid w:val="3A696C42"/>
    <w:rsid w:val="3AB977AF"/>
    <w:rsid w:val="3ACF3E77"/>
    <w:rsid w:val="3B716C34"/>
    <w:rsid w:val="3DAF12CA"/>
    <w:rsid w:val="3EEC2C46"/>
    <w:rsid w:val="3F1B52F4"/>
    <w:rsid w:val="3F243F04"/>
    <w:rsid w:val="3F8B19BC"/>
    <w:rsid w:val="3FA47709"/>
    <w:rsid w:val="3FC3504D"/>
    <w:rsid w:val="40034E64"/>
    <w:rsid w:val="40602703"/>
    <w:rsid w:val="41AF4B1C"/>
    <w:rsid w:val="42303B7C"/>
    <w:rsid w:val="42785AFF"/>
    <w:rsid w:val="43240464"/>
    <w:rsid w:val="432D499A"/>
    <w:rsid w:val="43525B7D"/>
    <w:rsid w:val="436A6420"/>
    <w:rsid w:val="436C34EA"/>
    <w:rsid w:val="43D4502C"/>
    <w:rsid w:val="44C04FCB"/>
    <w:rsid w:val="45965DEA"/>
    <w:rsid w:val="45D962EF"/>
    <w:rsid w:val="46087E8C"/>
    <w:rsid w:val="46930F09"/>
    <w:rsid w:val="46F3057A"/>
    <w:rsid w:val="46F70E38"/>
    <w:rsid w:val="471207C2"/>
    <w:rsid w:val="47D049EE"/>
    <w:rsid w:val="47DB2D03"/>
    <w:rsid w:val="47F83448"/>
    <w:rsid w:val="48135609"/>
    <w:rsid w:val="4831491E"/>
    <w:rsid w:val="484952AB"/>
    <w:rsid w:val="48A60E91"/>
    <w:rsid w:val="48E463A7"/>
    <w:rsid w:val="4916033C"/>
    <w:rsid w:val="4951197B"/>
    <w:rsid w:val="495256DA"/>
    <w:rsid w:val="4A096BAC"/>
    <w:rsid w:val="4A751270"/>
    <w:rsid w:val="4AC37439"/>
    <w:rsid w:val="4AC379A1"/>
    <w:rsid w:val="4B0772FC"/>
    <w:rsid w:val="4C4E4221"/>
    <w:rsid w:val="4CCD0EAD"/>
    <w:rsid w:val="4D641916"/>
    <w:rsid w:val="4D6602D8"/>
    <w:rsid w:val="4D666630"/>
    <w:rsid w:val="4DC2444C"/>
    <w:rsid w:val="4E374C4F"/>
    <w:rsid w:val="4E736F48"/>
    <w:rsid w:val="4E781E0B"/>
    <w:rsid w:val="4EA847A4"/>
    <w:rsid w:val="4F6F5772"/>
    <w:rsid w:val="4FBC2A9E"/>
    <w:rsid w:val="500F2169"/>
    <w:rsid w:val="50582238"/>
    <w:rsid w:val="518D1E49"/>
    <w:rsid w:val="52321AA2"/>
    <w:rsid w:val="525E624D"/>
    <w:rsid w:val="52D125D8"/>
    <w:rsid w:val="53A8276E"/>
    <w:rsid w:val="53D6588E"/>
    <w:rsid w:val="55064F00"/>
    <w:rsid w:val="552D79A7"/>
    <w:rsid w:val="556256FB"/>
    <w:rsid w:val="55AE2962"/>
    <w:rsid w:val="568B3ACC"/>
    <w:rsid w:val="56CA565A"/>
    <w:rsid w:val="581E6D71"/>
    <w:rsid w:val="59121696"/>
    <w:rsid w:val="5AA2590F"/>
    <w:rsid w:val="5AC46DFD"/>
    <w:rsid w:val="5AEC62BD"/>
    <w:rsid w:val="5B615DD6"/>
    <w:rsid w:val="5B9021E4"/>
    <w:rsid w:val="5C467611"/>
    <w:rsid w:val="5C4E7618"/>
    <w:rsid w:val="5C5D7B27"/>
    <w:rsid w:val="5D0F201C"/>
    <w:rsid w:val="5D294639"/>
    <w:rsid w:val="5D7906EF"/>
    <w:rsid w:val="5DAF5E72"/>
    <w:rsid w:val="5DB9502B"/>
    <w:rsid w:val="5DED4A97"/>
    <w:rsid w:val="5E084B43"/>
    <w:rsid w:val="5E6C427B"/>
    <w:rsid w:val="5E80108F"/>
    <w:rsid w:val="5EBD2757"/>
    <w:rsid w:val="5EE27841"/>
    <w:rsid w:val="5F7741BE"/>
    <w:rsid w:val="5FCF1DF2"/>
    <w:rsid w:val="5FDE4BDC"/>
    <w:rsid w:val="60230477"/>
    <w:rsid w:val="602D4A93"/>
    <w:rsid w:val="605F7783"/>
    <w:rsid w:val="60AA0ED5"/>
    <w:rsid w:val="61AA3229"/>
    <w:rsid w:val="627401A7"/>
    <w:rsid w:val="62A564D0"/>
    <w:rsid w:val="62B34EF3"/>
    <w:rsid w:val="62C261B6"/>
    <w:rsid w:val="63491C64"/>
    <w:rsid w:val="635B3357"/>
    <w:rsid w:val="637366AB"/>
    <w:rsid w:val="654E1991"/>
    <w:rsid w:val="655A00A5"/>
    <w:rsid w:val="656863A9"/>
    <w:rsid w:val="673D3F8C"/>
    <w:rsid w:val="683C4DDA"/>
    <w:rsid w:val="69A376E9"/>
    <w:rsid w:val="69BC6D6C"/>
    <w:rsid w:val="6AE63163"/>
    <w:rsid w:val="6B4672DA"/>
    <w:rsid w:val="6BC04C60"/>
    <w:rsid w:val="6BD62BA3"/>
    <w:rsid w:val="6BF62625"/>
    <w:rsid w:val="6C7815E6"/>
    <w:rsid w:val="6CA70677"/>
    <w:rsid w:val="6CBE3A47"/>
    <w:rsid w:val="6CCA5CAA"/>
    <w:rsid w:val="6D1641BC"/>
    <w:rsid w:val="6DC86387"/>
    <w:rsid w:val="6E357492"/>
    <w:rsid w:val="6E3A04C1"/>
    <w:rsid w:val="6ED65B16"/>
    <w:rsid w:val="6F1C7A70"/>
    <w:rsid w:val="6F2D4A70"/>
    <w:rsid w:val="6F376FFA"/>
    <w:rsid w:val="7001709B"/>
    <w:rsid w:val="708C6C1A"/>
    <w:rsid w:val="709131E5"/>
    <w:rsid w:val="70A5396C"/>
    <w:rsid w:val="70F6753B"/>
    <w:rsid w:val="72542F97"/>
    <w:rsid w:val="72C076C3"/>
    <w:rsid w:val="72E6029C"/>
    <w:rsid w:val="731119D8"/>
    <w:rsid w:val="73560C58"/>
    <w:rsid w:val="73AC7FDC"/>
    <w:rsid w:val="743B474C"/>
    <w:rsid w:val="7464174B"/>
    <w:rsid w:val="747B16A2"/>
    <w:rsid w:val="74EA495A"/>
    <w:rsid w:val="752A5A78"/>
    <w:rsid w:val="756641FD"/>
    <w:rsid w:val="75797210"/>
    <w:rsid w:val="75D02FFE"/>
    <w:rsid w:val="766E68DD"/>
    <w:rsid w:val="76AC4D94"/>
    <w:rsid w:val="76CE1966"/>
    <w:rsid w:val="774C5F7F"/>
    <w:rsid w:val="77FB0C62"/>
    <w:rsid w:val="7881681A"/>
    <w:rsid w:val="78D81EF5"/>
    <w:rsid w:val="79477315"/>
    <w:rsid w:val="7A3711C7"/>
    <w:rsid w:val="7B0612FA"/>
    <w:rsid w:val="7B442D97"/>
    <w:rsid w:val="7B7F6975"/>
    <w:rsid w:val="7B8B3F12"/>
    <w:rsid w:val="7BBA0FB3"/>
    <w:rsid w:val="7C5825F7"/>
    <w:rsid w:val="7CF75E52"/>
    <w:rsid w:val="7D346494"/>
    <w:rsid w:val="7D5C39F7"/>
    <w:rsid w:val="7DB6566B"/>
    <w:rsid w:val="7E312E00"/>
    <w:rsid w:val="7EAD75D8"/>
    <w:rsid w:val="7F4C42AB"/>
    <w:rsid w:val="7FF852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unhideWhenUsed/>
    <w:qFormat/>
    <w:uiPriority w:val="0"/>
    <w:pPr>
      <w:spacing w:after="120"/>
    </w:pPr>
  </w:style>
  <w:style w:type="paragraph" w:styleId="6">
    <w:name w:val="Body Text Indent"/>
    <w:basedOn w:val="1"/>
    <w:qFormat/>
    <w:uiPriority w:val="0"/>
    <w:pPr>
      <w:ind w:firstLine="630"/>
    </w:pPr>
    <w:rPr>
      <w:sz w:val="32"/>
      <w:szCs w:val="20"/>
    </w:rPr>
  </w:style>
  <w:style w:type="paragraph" w:styleId="7">
    <w:name w:val="Balloon Text"/>
    <w:basedOn w:val="1"/>
    <w:link w:val="20"/>
    <w:qFormat/>
    <w:uiPriority w:val="0"/>
    <w:pPr>
      <w:spacing w:after="0" w:line="240" w:lineRule="auto"/>
    </w:pPr>
    <w:rPr>
      <w:sz w:val="18"/>
      <w:szCs w:val="18"/>
    </w:rPr>
  </w:style>
  <w:style w:type="paragraph" w:styleId="8">
    <w:name w:val="footer"/>
    <w:basedOn w:val="1"/>
    <w:qFormat/>
    <w:uiPriority w:val="99"/>
    <w:pPr>
      <w:tabs>
        <w:tab w:val="center" w:pos="4153"/>
        <w:tab w:val="right" w:pos="8306"/>
      </w:tabs>
      <w:snapToGrid w:val="0"/>
      <w:jc w:val="left"/>
    </w:pPr>
    <w:rPr>
      <w:sz w:val="18"/>
      <w:szCs w:val="20"/>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0">
    <w:name w:val="Body Text 2"/>
    <w:basedOn w:val="1"/>
    <w:unhideWhenUsed/>
    <w:qFormat/>
    <w:uiPriority w:val="99"/>
    <w:pPr>
      <w:spacing w:after="120" w:line="480" w:lineRule="auto"/>
    </w:pPr>
  </w:style>
  <w:style w:type="paragraph" w:styleId="11">
    <w:name w:val="Normal (Web)"/>
    <w:basedOn w:val="1"/>
    <w:unhideWhenUsed/>
    <w:qFormat/>
    <w:uiPriority w:val="99"/>
    <w:pPr>
      <w:widowControl/>
      <w:spacing w:before="100" w:beforeAutospacing="1" w:after="100" w:afterAutospacing="1"/>
      <w:jc w:val="left"/>
    </w:pPr>
    <w:rPr>
      <w:rFonts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styleId="16">
    <w:name w:val="page number"/>
    <w:qFormat/>
    <w:uiPriority w:val="0"/>
  </w:style>
  <w:style w:type="character" w:styleId="17">
    <w:name w:val="Emphasis"/>
    <w:basedOn w:val="14"/>
    <w:qFormat/>
    <w:uiPriority w:val="0"/>
    <w:rPr>
      <w:i/>
    </w:rPr>
  </w:style>
  <w:style w:type="character" w:styleId="18">
    <w:name w:val="annotation reference"/>
    <w:basedOn w:val="14"/>
    <w:qFormat/>
    <w:uiPriority w:val="0"/>
    <w:rPr>
      <w:sz w:val="21"/>
      <w:szCs w:val="21"/>
    </w:rPr>
  </w:style>
  <w:style w:type="paragraph" w:customStyle="1" w:styleId="19">
    <w:name w:val="正文首行缩进两字符"/>
    <w:basedOn w:val="1"/>
    <w:qFormat/>
    <w:uiPriority w:val="0"/>
    <w:pPr>
      <w:spacing w:line="360" w:lineRule="auto"/>
      <w:ind w:firstLine="200" w:firstLineChars="200"/>
    </w:pPr>
  </w:style>
  <w:style w:type="character" w:customStyle="1" w:styleId="20">
    <w:name w:val="批注框文本 Char"/>
    <w:basedOn w:val="14"/>
    <w:link w:val="7"/>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5852</Words>
  <Characters>6018</Characters>
  <Lines>124</Lines>
  <Paragraphs>35</Paragraphs>
  <TotalTime>71</TotalTime>
  <ScaleCrop>false</ScaleCrop>
  <LinksUpToDate>false</LinksUpToDate>
  <CharactersWithSpaces>6070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2020-11-09T01:34:00Z</dcterms:created>
  <dc:creator>huawei</dc:creator>
  <cp:lastModifiedBy>啵啵魚ゆ</cp:lastModifiedBy>
  <cp:lastPrinted>2022-10-08T06:50:00Z</cp:lastPrinted>
  <dcterms:modified xsi:type="dcterms:W3CDTF">2025-06-09T08:43:51Z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4630DC75E7744962A51708AC7D3C2F61_13</vt:lpwstr>
  </property>
</Properties>
</file>