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35D98F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693D612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654F3B52">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原材料采购，依据公司相关管理制度进行公开询价，现就询价要求及报价相关事宜，明确要求如下:</w:t>
      </w:r>
    </w:p>
    <w:p w14:paraId="49B512D3">
      <w:pPr>
        <w:ind w:firstLine="482" w:firstLineChars="200"/>
        <w:rPr>
          <w:rFonts w:ascii="宋体" w:hAnsi="宋体"/>
          <w:b/>
          <w:sz w:val="24"/>
          <w:szCs w:val="24"/>
        </w:rPr>
      </w:pPr>
      <w:r>
        <w:rPr>
          <w:rFonts w:hint="eastAsia" w:ascii="宋体" w:hAnsi="宋体"/>
          <w:b/>
          <w:sz w:val="24"/>
          <w:szCs w:val="24"/>
        </w:rPr>
        <w:t>一、询价项目名称</w:t>
      </w:r>
    </w:p>
    <w:p w14:paraId="6EEAF1A0">
      <w:pPr>
        <w:ind w:firstLine="480" w:firstLineChars="200"/>
        <w:rPr>
          <w:rFonts w:ascii="宋体" w:hAnsi="宋体"/>
          <w:sz w:val="24"/>
          <w:szCs w:val="24"/>
        </w:rPr>
      </w:pPr>
      <w:r>
        <w:rPr>
          <w:rFonts w:hint="eastAsia" w:ascii="宋体" w:hAnsi="宋体"/>
          <w:sz w:val="24"/>
          <w:szCs w:val="24"/>
        </w:rPr>
        <w:t>泸州弘润资产经营有限公司纳溪塑料制品分公司大宗原材料采购</w:t>
      </w:r>
    </w:p>
    <w:p w14:paraId="4204CD2F">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575"/>
        <w:gridCol w:w="2150"/>
        <w:gridCol w:w="1132"/>
        <w:gridCol w:w="1680"/>
        <w:gridCol w:w="2237"/>
      </w:tblGrid>
      <w:tr w14:paraId="0492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5D7BC37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6562195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2150" w:type="dxa"/>
            <w:tcBorders>
              <w:top w:val="single" w:color="auto" w:sz="4" w:space="0"/>
              <w:left w:val="single" w:color="auto" w:sz="4" w:space="0"/>
              <w:bottom w:val="single" w:color="auto" w:sz="4" w:space="0"/>
              <w:right w:val="single" w:color="auto" w:sz="4" w:space="0"/>
            </w:tcBorders>
            <w:noWrap w:val="0"/>
            <w:vAlign w:val="center"/>
          </w:tcPr>
          <w:p w14:paraId="0B95940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1132" w:type="dxa"/>
            <w:tcBorders>
              <w:top w:val="single" w:color="auto" w:sz="4" w:space="0"/>
              <w:left w:val="single" w:color="auto" w:sz="4" w:space="0"/>
              <w:bottom w:val="single" w:color="auto" w:sz="4" w:space="0"/>
              <w:right w:val="single" w:color="auto" w:sz="4" w:space="0"/>
            </w:tcBorders>
            <w:noWrap w:val="0"/>
            <w:vAlign w:val="center"/>
          </w:tcPr>
          <w:p w14:paraId="05504D4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3AB622F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2237" w:type="dxa"/>
            <w:tcBorders>
              <w:top w:val="single" w:color="auto" w:sz="4" w:space="0"/>
              <w:left w:val="single" w:color="auto" w:sz="4" w:space="0"/>
              <w:bottom w:val="single" w:color="auto" w:sz="4" w:space="0"/>
              <w:right w:val="single" w:color="auto" w:sz="4" w:space="0"/>
            </w:tcBorders>
            <w:noWrap w:val="0"/>
            <w:vAlign w:val="center"/>
          </w:tcPr>
          <w:p w14:paraId="1E53CFA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r>
      <w:tr w14:paraId="4780B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restart"/>
            <w:tcBorders>
              <w:top w:val="single" w:color="auto" w:sz="4" w:space="0"/>
              <w:left w:val="single" w:color="auto" w:sz="4" w:space="0"/>
              <w:right w:val="single" w:color="auto" w:sz="4" w:space="0"/>
            </w:tcBorders>
            <w:noWrap w:val="0"/>
            <w:vAlign w:val="center"/>
          </w:tcPr>
          <w:p w14:paraId="0D4A64D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575" w:type="dxa"/>
            <w:vMerge w:val="restart"/>
            <w:tcBorders>
              <w:top w:val="single" w:color="auto" w:sz="4" w:space="0"/>
              <w:left w:val="single" w:color="auto" w:sz="4" w:space="0"/>
              <w:right w:val="single" w:color="auto" w:sz="4" w:space="0"/>
            </w:tcBorders>
            <w:noWrap w:val="0"/>
            <w:vAlign w:val="center"/>
          </w:tcPr>
          <w:p w14:paraId="0856CFF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2150" w:type="dxa"/>
            <w:tcBorders>
              <w:top w:val="single" w:color="auto" w:sz="4" w:space="0"/>
              <w:left w:val="single" w:color="auto" w:sz="4" w:space="0"/>
              <w:right w:val="single" w:color="auto" w:sz="4" w:space="0"/>
            </w:tcBorders>
            <w:noWrap w:val="0"/>
            <w:vAlign w:val="center"/>
          </w:tcPr>
          <w:p w14:paraId="566934A9">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兰化T30S</w:t>
            </w:r>
          </w:p>
        </w:tc>
        <w:tc>
          <w:tcPr>
            <w:tcW w:w="1132" w:type="dxa"/>
            <w:vMerge w:val="restart"/>
            <w:tcBorders>
              <w:top w:val="single" w:color="auto" w:sz="4" w:space="0"/>
              <w:left w:val="single" w:color="auto" w:sz="4" w:space="0"/>
              <w:right w:val="single" w:color="auto" w:sz="4" w:space="0"/>
            </w:tcBorders>
            <w:noWrap w:val="0"/>
            <w:vAlign w:val="center"/>
          </w:tcPr>
          <w:p w14:paraId="3FED2504">
            <w:pPr>
              <w:pStyle w:val="5"/>
              <w:tabs>
                <w:tab w:val="right" w:pos="9030"/>
              </w:tabs>
              <w:spacing w:line="240" w:lineRule="auto"/>
              <w:ind w:right="0" w:firstLine="240" w:firstLineChars="10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128</w:t>
            </w:r>
          </w:p>
        </w:tc>
        <w:tc>
          <w:tcPr>
            <w:tcW w:w="1680" w:type="dxa"/>
            <w:vMerge w:val="restart"/>
            <w:tcBorders>
              <w:top w:val="single" w:color="auto" w:sz="4" w:space="0"/>
              <w:left w:val="single" w:color="auto" w:sz="4" w:space="0"/>
              <w:right w:val="single" w:color="auto" w:sz="4" w:space="0"/>
            </w:tcBorders>
            <w:noWrap w:val="0"/>
            <w:vAlign w:val="center"/>
          </w:tcPr>
          <w:p w14:paraId="3F968B5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2026年4月10日前完成送货</w:t>
            </w:r>
          </w:p>
        </w:tc>
        <w:tc>
          <w:tcPr>
            <w:tcW w:w="2237" w:type="dxa"/>
            <w:vMerge w:val="restart"/>
            <w:tcBorders>
              <w:top w:val="single" w:color="auto" w:sz="4" w:space="0"/>
              <w:left w:val="single" w:color="auto" w:sz="4" w:space="0"/>
              <w:right w:val="single" w:color="auto" w:sz="4" w:space="0"/>
            </w:tcBorders>
            <w:noWrap w:val="0"/>
            <w:vAlign w:val="center"/>
          </w:tcPr>
          <w:p w14:paraId="4D7971CA">
            <w:pPr>
              <w:pStyle w:val="5"/>
              <w:tabs>
                <w:tab w:val="right" w:pos="9030"/>
              </w:tabs>
              <w:spacing w:line="240" w:lineRule="auto"/>
              <w:ind w:right="-31"/>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货到票到后5个工作日内以现金转账支付</w:t>
            </w:r>
          </w:p>
        </w:tc>
      </w:tr>
      <w:tr w14:paraId="16E47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15B7946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0F70D51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7DBF9047">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独山子T30S</w:t>
            </w:r>
          </w:p>
        </w:tc>
        <w:tc>
          <w:tcPr>
            <w:tcW w:w="1132" w:type="dxa"/>
            <w:vMerge w:val="continue"/>
            <w:tcBorders>
              <w:left w:val="single" w:color="auto" w:sz="4" w:space="0"/>
              <w:right w:val="single" w:color="auto" w:sz="4" w:space="0"/>
            </w:tcBorders>
            <w:noWrap w:val="0"/>
            <w:vAlign w:val="center"/>
          </w:tcPr>
          <w:p w14:paraId="5D63A04B">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7636817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3A39020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BE80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5CA7FE0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64CFE22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3B40EEE7">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延炼T30S</w:t>
            </w:r>
          </w:p>
        </w:tc>
        <w:tc>
          <w:tcPr>
            <w:tcW w:w="1132" w:type="dxa"/>
            <w:vMerge w:val="continue"/>
            <w:tcBorders>
              <w:left w:val="single" w:color="auto" w:sz="4" w:space="0"/>
              <w:right w:val="single" w:color="auto" w:sz="4" w:space="0"/>
            </w:tcBorders>
            <w:noWrap w:val="0"/>
            <w:vAlign w:val="center"/>
          </w:tcPr>
          <w:p w14:paraId="3BD6DC2E">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7FB3683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7E6A66E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3EED3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0DFA5DD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6572BC2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677AB5C6">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独山子S1003</w:t>
            </w:r>
          </w:p>
        </w:tc>
        <w:tc>
          <w:tcPr>
            <w:tcW w:w="1132" w:type="dxa"/>
            <w:vMerge w:val="continue"/>
            <w:tcBorders>
              <w:left w:val="single" w:color="auto" w:sz="4" w:space="0"/>
              <w:right w:val="single" w:color="auto" w:sz="4" w:space="0"/>
            </w:tcBorders>
            <w:noWrap w:val="0"/>
            <w:vAlign w:val="center"/>
          </w:tcPr>
          <w:p w14:paraId="704157E4">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41FBDF7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399B140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68B5A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6964126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6DDF538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6C9C3DBB">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四川石化L5E89</w:t>
            </w:r>
          </w:p>
        </w:tc>
        <w:tc>
          <w:tcPr>
            <w:tcW w:w="1132" w:type="dxa"/>
            <w:vMerge w:val="continue"/>
            <w:tcBorders>
              <w:left w:val="single" w:color="auto" w:sz="4" w:space="0"/>
              <w:right w:val="single" w:color="auto" w:sz="4" w:space="0"/>
            </w:tcBorders>
            <w:noWrap w:val="0"/>
            <w:vAlign w:val="center"/>
          </w:tcPr>
          <w:p w14:paraId="61308C14">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789E9EA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36E9954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9C13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488" w:type="dxa"/>
            <w:gridSpan w:val="6"/>
            <w:noWrap w:val="0"/>
            <w:vAlign w:val="top"/>
          </w:tcPr>
          <w:p w14:paraId="4D5DF31D">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450F0351">
      <w:pPr>
        <w:ind w:firstLine="482" w:firstLineChars="200"/>
        <w:rPr>
          <w:rFonts w:ascii="宋体" w:hAnsi="宋体"/>
          <w:b/>
          <w:sz w:val="24"/>
          <w:szCs w:val="24"/>
        </w:rPr>
      </w:pPr>
      <w:r>
        <w:rPr>
          <w:rFonts w:hint="eastAsia" w:ascii="宋体" w:hAnsi="宋体"/>
          <w:b/>
          <w:sz w:val="24"/>
          <w:szCs w:val="24"/>
        </w:rPr>
        <w:t>三、询价条件及报价要求</w:t>
      </w:r>
    </w:p>
    <w:p w14:paraId="06FA2BA9">
      <w:pPr>
        <w:ind w:firstLine="480" w:firstLineChars="200"/>
        <w:rPr>
          <w:rFonts w:hint="eastAsia" w:ascii="宋体" w:hAnsi="宋体"/>
          <w:sz w:val="24"/>
          <w:szCs w:val="24"/>
        </w:rPr>
      </w:pPr>
      <w:r>
        <w:rPr>
          <w:rFonts w:hint="eastAsia" w:ascii="宋体" w:hAnsi="宋体"/>
          <w:color w:val="000000"/>
          <w:sz w:val="24"/>
          <w:szCs w:val="24"/>
        </w:rPr>
        <w:t>1、</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附件2</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6</w:t>
      </w:r>
      <w:r>
        <w:rPr>
          <w:rFonts w:hint="eastAsia" w:ascii="宋体" w:hAnsi="宋体"/>
          <w:sz w:val="24"/>
          <w:szCs w:val="24"/>
        </w:rPr>
        <w:t>年</w:t>
      </w:r>
      <w:r>
        <w:rPr>
          <w:rFonts w:hint="eastAsia" w:ascii="宋体" w:hAnsi="宋体"/>
          <w:sz w:val="24"/>
          <w:szCs w:val="24"/>
          <w:u w:val="single"/>
          <w:lang w:val="en-US" w:eastAsia="zh-CN"/>
        </w:rPr>
        <w:t>3</w:t>
      </w:r>
      <w:r>
        <w:rPr>
          <w:rFonts w:hint="eastAsia" w:ascii="宋体" w:hAnsi="宋体"/>
          <w:sz w:val="24"/>
          <w:szCs w:val="24"/>
        </w:rPr>
        <w:t>月</w:t>
      </w:r>
      <w:r>
        <w:rPr>
          <w:rFonts w:hint="eastAsia" w:ascii="宋体" w:hAnsi="宋体"/>
          <w:sz w:val="24"/>
          <w:szCs w:val="24"/>
          <w:u w:val="single"/>
          <w:lang w:val="en-US" w:eastAsia="zh-CN"/>
        </w:rPr>
        <w:t>23</w:t>
      </w:r>
      <w:r>
        <w:rPr>
          <w:rFonts w:hint="eastAsia" w:ascii="宋体" w:hAnsi="宋体"/>
          <w:sz w:val="24"/>
          <w:szCs w:val="24"/>
        </w:rPr>
        <w:t>日</w:t>
      </w:r>
      <w:r>
        <w:rPr>
          <w:rFonts w:hint="eastAsia" w:ascii="宋体" w:hAnsi="宋体"/>
          <w:sz w:val="24"/>
          <w:szCs w:val="24"/>
          <w:u w:val="single"/>
        </w:rPr>
        <w:t xml:space="preserve"> 1</w:t>
      </w:r>
      <w:r>
        <w:rPr>
          <w:rFonts w:hint="eastAsia" w:ascii="宋体" w:hAnsi="宋体"/>
          <w:sz w:val="24"/>
          <w:szCs w:val="24"/>
          <w:u w:val="single"/>
          <w:lang w:val="en-US" w:eastAsia="zh-CN"/>
        </w:rPr>
        <w:t>0</w:t>
      </w:r>
      <w:r>
        <w:rPr>
          <w:rFonts w:hint="eastAsia" w:ascii="宋体" w:hAnsi="宋体"/>
          <w:sz w:val="24"/>
          <w:szCs w:val="24"/>
          <w:u w:val="single"/>
        </w:rPr>
        <w:t xml:space="preserve">：00 </w:t>
      </w:r>
      <w:r>
        <w:rPr>
          <w:rFonts w:hint="eastAsia" w:ascii="宋体" w:hAnsi="宋体"/>
          <w:sz w:val="24"/>
          <w:szCs w:val="24"/>
        </w:rPr>
        <w:t>时，过时不受理。</w:t>
      </w:r>
    </w:p>
    <w:p w14:paraId="0C07B5D4">
      <w:pPr>
        <w:ind w:firstLine="480" w:firstLineChars="200"/>
        <w:rPr>
          <w:rFonts w:ascii="宋体" w:hAnsi="宋体"/>
          <w:sz w:val="24"/>
          <w:szCs w:val="24"/>
        </w:rPr>
      </w:pPr>
      <w:r>
        <w:rPr>
          <w:rFonts w:hint="eastAsia" w:ascii="宋体" w:hAnsi="宋体"/>
          <w:sz w:val="24"/>
          <w:szCs w:val="24"/>
        </w:rPr>
        <w:t>2、评选时我公司将邀请有关部门参与并现场监督，报价人不参加现场评选。</w:t>
      </w:r>
    </w:p>
    <w:p w14:paraId="2CEF1F5E">
      <w:pPr>
        <w:ind w:firstLine="480" w:firstLineChars="200"/>
        <w:rPr>
          <w:rFonts w:hint="eastAsia" w:ascii="宋体" w:hAnsi="宋体"/>
          <w:sz w:val="24"/>
          <w:szCs w:val="24"/>
        </w:rPr>
      </w:pPr>
    </w:p>
    <w:p w14:paraId="15D032A1">
      <w:pPr>
        <w:ind w:firstLine="480" w:firstLineChars="200"/>
        <w:rPr>
          <w:rFonts w:ascii="宋体" w:hAnsi="宋体"/>
          <w:sz w:val="24"/>
          <w:szCs w:val="24"/>
        </w:rPr>
      </w:pPr>
      <w:r>
        <w:rPr>
          <w:rFonts w:hint="eastAsia" w:ascii="宋体" w:hAnsi="宋体"/>
          <w:sz w:val="24"/>
          <w:szCs w:val="24"/>
        </w:rPr>
        <w:t>3、中选者且商务谈判成功者，须在评选后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586C90E8">
      <w:pPr>
        <w:ind w:firstLine="480" w:firstLineChars="200"/>
        <w:rPr>
          <w:rFonts w:ascii="宋体" w:hAnsi="宋体"/>
          <w:sz w:val="24"/>
          <w:szCs w:val="24"/>
        </w:rPr>
      </w:pPr>
    </w:p>
    <w:p w14:paraId="54BBF11A">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lang w:val="en-US" w:eastAsia="zh-CN"/>
        </w:rPr>
        <w:t xml:space="preserve">杨安全 </w:t>
      </w:r>
      <w:r>
        <w:rPr>
          <w:rFonts w:hint="eastAsia" w:ascii="宋体" w:hAnsi="宋体"/>
          <w:sz w:val="24"/>
          <w:szCs w:val="24"/>
          <w:lang w:val="en-US" w:eastAsia="zh-CN"/>
        </w:rPr>
        <w:t xml:space="preserve">  </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2315A36D">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val="en-US"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Cs w:val="24"/>
          <w:u w:val="single"/>
        </w:rPr>
        <w:t>412</w:t>
      </w:r>
      <w:r>
        <w:rPr>
          <w:rFonts w:hint="eastAsia" w:ascii="宋体" w:hAnsi="宋体"/>
          <w:szCs w:val="24"/>
          <w:u w:val="single"/>
          <w:lang w:val="en-US" w:eastAsia="zh-CN"/>
        </w:rPr>
        <w:t>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315E80C9">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70B9D06C">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lang w:val="en-US" w:eastAsia="zh-CN"/>
        </w:rPr>
        <w:t>4126281</w:t>
      </w:r>
      <w:r>
        <w:rPr>
          <w:rFonts w:hint="eastAsia" w:ascii="宋体" w:hAnsi="宋体"/>
          <w:sz w:val="24"/>
          <w:szCs w:val="24"/>
        </w:rPr>
        <w:t>。</w:t>
      </w:r>
    </w:p>
    <w:p w14:paraId="3BC6AE34">
      <w:pPr>
        <w:ind w:firstLine="480" w:firstLineChars="200"/>
        <w:rPr>
          <w:rFonts w:ascii="宋体" w:hAnsi="宋体"/>
          <w:sz w:val="24"/>
          <w:szCs w:val="24"/>
        </w:rPr>
      </w:pPr>
    </w:p>
    <w:p w14:paraId="58FA0709">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39B8A0ED">
      <w:pPr>
        <w:ind w:firstLine="480" w:firstLineChars="200"/>
        <w:rPr>
          <w:rFonts w:ascii="宋体" w:hAnsi="宋体"/>
          <w:sz w:val="24"/>
          <w:szCs w:val="24"/>
        </w:rPr>
      </w:pPr>
      <w:r>
        <w:rPr>
          <w:rFonts w:hint="eastAsia" w:ascii="宋体" w:hAnsi="宋体"/>
          <w:sz w:val="24"/>
          <w:szCs w:val="24"/>
        </w:rPr>
        <w:t>1、报价人因本次报价产生的费用；</w:t>
      </w:r>
    </w:p>
    <w:p w14:paraId="1DAD51A9">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08C6AF5C">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6944C0C5">
      <w:pPr>
        <w:rPr>
          <w:rFonts w:ascii="宋体" w:hAnsi="宋体"/>
          <w:sz w:val="24"/>
          <w:szCs w:val="24"/>
        </w:rPr>
      </w:pPr>
    </w:p>
    <w:p w14:paraId="33A387F7">
      <w:pPr>
        <w:keepNext w:val="0"/>
        <w:keepLines w:val="0"/>
        <w:pageBreakBefore w:val="0"/>
        <w:widowControl w:val="0"/>
        <w:kinsoku/>
        <w:wordWrap/>
        <w:overflowPunct/>
        <w:topLinePunct w:val="0"/>
        <w:autoSpaceDE/>
        <w:autoSpaceDN/>
        <w:bidi w:val="0"/>
        <w:adjustRightInd/>
        <w:snapToGrid/>
        <w:spacing w:line="360" w:lineRule="auto"/>
        <w:ind w:firstLine="4080" w:firstLineChars="1700"/>
        <w:textAlignment w:val="auto"/>
        <w:rPr>
          <w:rFonts w:hint="eastAsia" w:ascii="宋体" w:hAnsi="宋体"/>
          <w:sz w:val="24"/>
          <w:szCs w:val="24"/>
        </w:rPr>
      </w:pPr>
      <w:r>
        <w:rPr>
          <w:rFonts w:hint="eastAsia" w:ascii="宋体" w:hAnsi="宋体"/>
          <w:sz w:val="24"/>
          <w:szCs w:val="24"/>
        </w:rPr>
        <w:t>泸州弘润资产经营有限公司纳溪塑料制品分公司</w:t>
      </w:r>
    </w:p>
    <w:p w14:paraId="5B2331DA">
      <w:pPr>
        <w:keepNext w:val="0"/>
        <w:keepLines w:val="0"/>
        <w:pageBreakBefore w:val="0"/>
        <w:widowControl w:val="0"/>
        <w:kinsoku/>
        <w:wordWrap/>
        <w:overflowPunct/>
        <w:topLinePunct w:val="0"/>
        <w:autoSpaceDE/>
        <w:autoSpaceDN/>
        <w:bidi w:val="0"/>
        <w:adjustRightInd/>
        <w:snapToGrid/>
        <w:spacing w:line="360" w:lineRule="auto"/>
        <w:ind w:firstLine="6000" w:firstLineChars="2500"/>
        <w:textAlignment w:val="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eastAsia" w:ascii="宋体" w:hAnsi="宋体"/>
          <w:sz w:val="24"/>
          <w:szCs w:val="24"/>
          <w:lang w:val="en-US" w:eastAsia="zh-CN"/>
        </w:rPr>
        <w:t>17</w:t>
      </w:r>
      <w:r>
        <w:rPr>
          <w:rFonts w:hint="eastAsia" w:ascii="宋体" w:hAnsi="宋体"/>
          <w:sz w:val="24"/>
          <w:szCs w:val="24"/>
        </w:rPr>
        <w:t>日</w:t>
      </w:r>
    </w:p>
    <w:p w14:paraId="43B9E80D">
      <w:pPr>
        <w:autoSpaceDE w:val="0"/>
        <w:autoSpaceDN w:val="0"/>
        <w:rPr>
          <w:rFonts w:hint="eastAsia" w:ascii="宋体" w:hAnsi="宋体" w:cs="黑体"/>
          <w:b/>
          <w:sz w:val="30"/>
          <w:szCs w:val="30"/>
        </w:rPr>
      </w:pPr>
    </w:p>
    <w:bookmarkEnd w:id="0"/>
    <w:p w14:paraId="2B391B3D">
      <w:pPr>
        <w:autoSpaceDE w:val="0"/>
        <w:autoSpaceDN w:val="0"/>
        <w:rPr>
          <w:rFonts w:hint="eastAsia" w:ascii="宋体" w:hAnsi="宋体" w:cs="黑体"/>
          <w:b/>
          <w:sz w:val="30"/>
          <w:szCs w:val="30"/>
        </w:rPr>
      </w:pPr>
      <w:r>
        <w:rPr>
          <w:rFonts w:hint="eastAsia" w:ascii="宋体" w:hAnsi="宋体" w:cs="黑体"/>
          <w:b/>
          <w:sz w:val="30"/>
          <w:szCs w:val="30"/>
        </w:rPr>
        <w:t>附件1：</w:t>
      </w:r>
    </w:p>
    <w:p w14:paraId="5D733463">
      <w:pPr>
        <w:keepNext w:val="0"/>
        <w:keepLines w:val="0"/>
        <w:pageBreakBefore w:val="0"/>
        <w:widowControl w:val="0"/>
        <w:kinsoku/>
        <w:wordWrap/>
        <w:overflowPunct/>
        <w:topLinePunct w:val="0"/>
        <w:autoSpaceDE w:val="0"/>
        <w:autoSpaceDN w:val="0"/>
        <w:bidi w:val="0"/>
        <w:adjustRightInd/>
        <w:snapToGrid/>
        <w:spacing w:line="360" w:lineRule="auto"/>
        <w:ind w:firstLine="1807" w:firstLineChars="600"/>
        <w:textAlignment w:val="auto"/>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5F55A00F">
      <w:pPr>
        <w:keepNext w:val="0"/>
        <w:keepLines w:val="0"/>
        <w:pageBreakBefore w:val="0"/>
        <w:widowControl w:val="0"/>
        <w:kinsoku/>
        <w:wordWrap/>
        <w:overflowPunct/>
        <w:topLinePunct w:val="0"/>
        <w:autoSpaceDE w:val="0"/>
        <w:autoSpaceDN w:val="0"/>
        <w:bidi w:val="0"/>
        <w:adjustRightInd/>
        <w:snapToGrid/>
        <w:spacing w:line="360" w:lineRule="auto"/>
        <w:ind w:firstLine="3765" w:firstLineChars="1250"/>
        <w:textAlignment w:val="auto"/>
        <w:rPr>
          <w:rFonts w:hint="eastAsia" w:ascii="宋体" w:hAnsi="宋体" w:cs="黑体"/>
          <w:b/>
          <w:sz w:val="30"/>
          <w:szCs w:val="30"/>
        </w:rPr>
      </w:pPr>
      <w:r>
        <w:rPr>
          <w:rFonts w:hint="eastAsia" w:ascii="宋体" w:hAnsi="宋体" w:cs="黑体"/>
          <w:b/>
          <w:sz w:val="30"/>
          <w:szCs w:val="30"/>
        </w:rPr>
        <w:t>物资采购报价单</w:t>
      </w:r>
    </w:p>
    <w:p w14:paraId="0B50C1DB">
      <w:pPr>
        <w:autoSpaceDE w:val="0"/>
        <w:autoSpaceDN w:val="0"/>
        <w:ind w:firstLine="7080" w:firstLineChars="2950"/>
        <w:rPr>
          <w:rFonts w:hint="default" w:ascii="宋体" w:hAnsi="宋体" w:eastAsia="宋体" w:cs="黑体"/>
          <w:b w:val="0"/>
          <w:bCs/>
          <w:sz w:val="24"/>
          <w:szCs w:val="24"/>
          <w:lang w:val="en-US" w:eastAsia="zh-CN"/>
        </w:rPr>
      </w:pPr>
      <w:r>
        <w:rPr>
          <w:rFonts w:hint="eastAsia" w:ascii="宋体" w:hAnsi="宋体" w:cs="黑体"/>
          <w:b w:val="0"/>
          <w:bCs/>
          <w:sz w:val="24"/>
          <w:szCs w:val="24"/>
          <w:lang w:val="en-US" w:eastAsia="zh-CN"/>
        </w:rPr>
        <w:t>2026年3月17日</w:t>
      </w:r>
    </w:p>
    <w:tbl>
      <w:tblPr>
        <w:tblStyle w:val="2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002"/>
        <w:gridCol w:w="1952"/>
        <w:gridCol w:w="851"/>
        <w:gridCol w:w="1139"/>
        <w:gridCol w:w="1332"/>
        <w:gridCol w:w="1818"/>
        <w:gridCol w:w="685"/>
      </w:tblGrid>
      <w:tr w14:paraId="2647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53C79CF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002" w:type="dxa"/>
            <w:tcBorders>
              <w:top w:val="single" w:color="auto" w:sz="4" w:space="0"/>
              <w:left w:val="single" w:color="auto" w:sz="4" w:space="0"/>
              <w:bottom w:val="single" w:color="auto" w:sz="4" w:space="0"/>
              <w:right w:val="single" w:color="auto" w:sz="4" w:space="0"/>
            </w:tcBorders>
            <w:noWrap w:val="0"/>
            <w:vAlign w:val="center"/>
          </w:tcPr>
          <w:p w14:paraId="0B5C359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475C4C2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76925C4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139" w:type="dxa"/>
            <w:tcBorders>
              <w:top w:val="single" w:color="auto" w:sz="4" w:space="0"/>
              <w:left w:val="single" w:color="auto" w:sz="4" w:space="0"/>
              <w:bottom w:val="single" w:color="auto" w:sz="4" w:space="0"/>
              <w:right w:val="single" w:color="auto" w:sz="4" w:space="0"/>
            </w:tcBorders>
            <w:noWrap w:val="0"/>
            <w:vAlign w:val="top"/>
          </w:tcPr>
          <w:p w14:paraId="179F2D8A">
            <w:pPr>
              <w:pStyle w:val="5"/>
              <w:tabs>
                <w:tab w:val="right" w:pos="9030"/>
              </w:tabs>
              <w:spacing w:line="240" w:lineRule="auto"/>
              <w:ind w:right="-31"/>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现金采购报价</w:t>
            </w:r>
          </w:p>
          <w:p w14:paraId="5660FC7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（元/吨）</w:t>
            </w:r>
          </w:p>
        </w:tc>
        <w:tc>
          <w:tcPr>
            <w:tcW w:w="1332" w:type="dxa"/>
            <w:tcBorders>
              <w:top w:val="single" w:color="auto" w:sz="4" w:space="0"/>
              <w:left w:val="single" w:color="auto" w:sz="4" w:space="0"/>
              <w:bottom w:val="single" w:color="auto" w:sz="4" w:space="0"/>
              <w:right w:val="single" w:color="auto" w:sz="4" w:space="0"/>
            </w:tcBorders>
            <w:noWrap w:val="0"/>
            <w:vAlign w:val="center"/>
          </w:tcPr>
          <w:p w14:paraId="2F6577E3">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1818" w:type="dxa"/>
            <w:tcBorders>
              <w:top w:val="single" w:color="auto" w:sz="4" w:space="0"/>
              <w:left w:val="single" w:color="auto" w:sz="4" w:space="0"/>
              <w:bottom w:val="single" w:color="auto" w:sz="4" w:space="0"/>
              <w:right w:val="single" w:color="auto" w:sz="4" w:space="0"/>
            </w:tcBorders>
            <w:noWrap w:val="0"/>
            <w:vAlign w:val="center"/>
          </w:tcPr>
          <w:p w14:paraId="1B980099">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c>
          <w:tcPr>
            <w:tcW w:w="685" w:type="dxa"/>
            <w:tcBorders>
              <w:top w:val="single" w:color="auto" w:sz="4" w:space="0"/>
              <w:left w:val="single" w:color="auto" w:sz="4" w:space="0"/>
              <w:bottom w:val="single" w:color="auto" w:sz="4" w:space="0"/>
              <w:right w:val="single" w:color="auto" w:sz="4" w:space="0"/>
            </w:tcBorders>
            <w:noWrap w:val="0"/>
            <w:vAlign w:val="center"/>
          </w:tcPr>
          <w:p w14:paraId="5E9724C3">
            <w:pPr>
              <w:pStyle w:val="5"/>
              <w:tabs>
                <w:tab w:val="right" w:pos="9030"/>
              </w:tabs>
              <w:spacing w:line="240" w:lineRule="auto"/>
              <w:ind w:right="-31" w:right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备注</w:t>
            </w:r>
          </w:p>
        </w:tc>
      </w:tr>
      <w:tr w14:paraId="25CF0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17" w:type="dxa"/>
            <w:vMerge w:val="restart"/>
            <w:tcBorders>
              <w:top w:val="single" w:color="auto" w:sz="4" w:space="0"/>
              <w:left w:val="single" w:color="auto" w:sz="4" w:space="0"/>
              <w:right w:val="single" w:color="auto" w:sz="4" w:space="0"/>
            </w:tcBorders>
            <w:noWrap w:val="0"/>
            <w:vAlign w:val="center"/>
          </w:tcPr>
          <w:p w14:paraId="502126B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002" w:type="dxa"/>
            <w:vMerge w:val="restart"/>
            <w:tcBorders>
              <w:top w:val="single" w:color="auto" w:sz="4" w:space="0"/>
              <w:left w:val="single" w:color="auto" w:sz="4" w:space="0"/>
              <w:right w:val="single" w:color="auto" w:sz="4" w:space="0"/>
            </w:tcBorders>
            <w:noWrap w:val="0"/>
            <w:vAlign w:val="center"/>
          </w:tcPr>
          <w:p w14:paraId="51893C1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1952" w:type="dxa"/>
            <w:tcBorders>
              <w:top w:val="single" w:color="auto" w:sz="4" w:space="0"/>
              <w:left w:val="single" w:color="auto" w:sz="4" w:space="0"/>
              <w:right w:val="single" w:color="auto" w:sz="4" w:space="0"/>
            </w:tcBorders>
            <w:noWrap w:val="0"/>
            <w:vAlign w:val="center"/>
          </w:tcPr>
          <w:p w14:paraId="0777A8ED">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兰化T30S</w:t>
            </w:r>
          </w:p>
        </w:tc>
        <w:tc>
          <w:tcPr>
            <w:tcW w:w="851" w:type="dxa"/>
            <w:vMerge w:val="restart"/>
            <w:tcBorders>
              <w:top w:val="single" w:color="auto" w:sz="4" w:space="0"/>
              <w:left w:val="single" w:color="auto" w:sz="4" w:space="0"/>
              <w:right w:val="single" w:color="auto" w:sz="4" w:space="0"/>
            </w:tcBorders>
            <w:noWrap w:val="0"/>
            <w:vAlign w:val="center"/>
          </w:tcPr>
          <w:p w14:paraId="7028EDD8">
            <w:pPr>
              <w:pStyle w:val="5"/>
              <w:tabs>
                <w:tab w:val="right" w:pos="9030"/>
              </w:tabs>
              <w:spacing w:line="240" w:lineRule="auto"/>
              <w:ind w:right="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128</w:t>
            </w:r>
          </w:p>
        </w:tc>
        <w:tc>
          <w:tcPr>
            <w:tcW w:w="1139" w:type="dxa"/>
            <w:vMerge w:val="restart"/>
            <w:tcBorders>
              <w:top w:val="single" w:color="auto" w:sz="4" w:space="0"/>
              <w:left w:val="single" w:color="auto" w:sz="4" w:space="0"/>
              <w:right w:val="single" w:color="auto" w:sz="4" w:space="0"/>
            </w:tcBorders>
            <w:noWrap w:val="0"/>
            <w:vAlign w:val="top"/>
          </w:tcPr>
          <w:p w14:paraId="501490B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restart"/>
            <w:tcBorders>
              <w:top w:val="single" w:color="auto" w:sz="4" w:space="0"/>
              <w:left w:val="single" w:color="auto" w:sz="4" w:space="0"/>
              <w:right w:val="single" w:color="auto" w:sz="4" w:space="0"/>
            </w:tcBorders>
            <w:noWrap w:val="0"/>
            <w:vAlign w:val="center"/>
          </w:tcPr>
          <w:p w14:paraId="7E7EF279">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2026年4月10日前完成送货</w:t>
            </w:r>
          </w:p>
        </w:tc>
        <w:tc>
          <w:tcPr>
            <w:tcW w:w="1818" w:type="dxa"/>
            <w:vMerge w:val="restart"/>
            <w:tcBorders>
              <w:top w:val="single" w:color="auto" w:sz="4" w:space="0"/>
              <w:left w:val="single" w:color="auto" w:sz="4" w:space="0"/>
              <w:right w:val="single" w:color="auto" w:sz="4" w:space="0"/>
            </w:tcBorders>
            <w:noWrap w:val="0"/>
            <w:vAlign w:val="center"/>
          </w:tcPr>
          <w:p w14:paraId="1622C194">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货到验收合格，且票到后5个工作日内以现金转账支付</w:t>
            </w:r>
          </w:p>
        </w:tc>
        <w:tc>
          <w:tcPr>
            <w:tcW w:w="685" w:type="dxa"/>
            <w:vMerge w:val="restart"/>
            <w:tcBorders>
              <w:top w:val="single" w:color="auto" w:sz="4" w:space="0"/>
              <w:left w:val="single" w:color="auto" w:sz="4" w:space="0"/>
              <w:right w:val="single" w:color="auto" w:sz="4" w:space="0"/>
            </w:tcBorders>
            <w:noWrap w:val="0"/>
            <w:vAlign w:val="center"/>
          </w:tcPr>
          <w:p w14:paraId="50684B92">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p>
        </w:tc>
      </w:tr>
      <w:tr w14:paraId="0B19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2FC0FB3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24F408F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057F6930">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独山子T30S</w:t>
            </w:r>
          </w:p>
        </w:tc>
        <w:tc>
          <w:tcPr>
            <w:tcW w:w="851" w:type="dxa"/>
            <w:vMerge w:val="continue"/>
            <w:tcBorders>
              <w:left w:val="single" w:color="auto" w:sz="4" w:space="0"/>
              <w:right w:val="single" w:color="auto" w:sz="4" w:space="0"/>
            </w:tcBorders>
            <w:noWrap w:val="0"/>
            <w:vAlign w:val="center"/>
          </w:tcPr>
          <w:p w14:paraId="2871F087">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7E4B235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6194A67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22B0647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7C9BFAF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05E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1956F4D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62B714F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75BA7458">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延炼T30S</w:t>
            </w:r>
          </w:p>
        </w:tc>
        <w:tc>
          <w:tcPr>
            <w:tcW w:w="851" w:type="dxa"/>
            <w:vMerge w:val="continue"/>
            <w:tcBorders>
              <w:left w:val="single" w:color="auto" w:sz="4" w:space="0"/>
              <w:right w:val="single" w:color="auto" w:sz="4" w:space="0"/>
            </w:tcBorders>
            <w:noWrap w:val="0"/>
            <w:vAlign w:val="center"/>
          </w:tcPr>
          <w:p w14:paraId="3666C358">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703D495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3CAB654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15D3C8B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3C70E86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215C4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389F837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3F9612E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1756030A">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独山子S1003</w:t>
            </w:r>
          </w:p>
        </w:tc>
        <w:tc>
          <w:tcPr>
            <w:tcW w:w="851" w:type="dxa"/>
            <w:vMerge w:val="continue"/>
            <w:tcBorders>
              <w:left w:val="single" w:color="auto" w:sz="4" w:space="0"/>
              <w:right w:val="single" w:color="auto" w:sz="4" w:space="0"/>
            </w:tcBorders>
            <w:noWrap w:val="0"/>
            <w:vAlign w:val="center"/>
          </w:tcPr>
          <w:p w14:paraId="5974236D">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59A5106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2E2A0D7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1FF85D1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34DC4FB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474A2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5D04754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5CF97B6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2588FD53">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四川石化L5E89</w:t>
            </w:r>
          </w:p>
        </w:tc>
        <w:tc>
          <w:tcPr>
            <w:tcW w:w="851" w:type="dxa"/>
            <w:vMerge w:val="continue"/>
            <w:tcBorders>
              <w:left w:val="single" w:color="auto" w:sz="4" w:space="0"/>
              <w:right w:val="single" w:color="auto" w:sz="4" w:space="0"/>
            </w:tcBorders>
            <w:noWrap w:val="0"/>
            <w:vAlign w:val="center"/>
          </w:tcPr>
          <w:p w14:paraId="300CFDB4">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232A61B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74D943D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458E8B4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1BEA4A1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4750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7" w:type="dxa"/>
            <w:noWrap w:val="0"/>
            <w:vAlign w:val="top"/>
          </w:tcPr>
          <w:p w14:paraId="01D80ED6">
            <w:pPr>
              <w:pStyle w:val="18"/>
              <w:adjustRightInd w:val="0"/>
              <w:snapToGrid w:val="0"/>
              <w:spacing w:before="60" w:beforeLines="25" w:line="300" w:lineRule="auto"/>
              <w:rPr>
                <w:rFonts w:hint="eastAsia" w:ascii="Times New Roman" w:hAnsi="Times New Roman" w:eastAsia="宋体" w:cs="Times New Roman"/>
                <w:kern w:val="2"/>
                <w:sz w:val="24"/>
                <w:szCs w:val="24"/>
                <w:lang w:val="en-US" w:eastAsia="zh-CN" w:bidi="ar-SA"/>
              </w:rPr>
            </w:pPr>
          </w:p>
        </w:tc>
        <w:tc>
          <w:tcPr>
            <w:tcW w:w="8779" w:type="dxa"/>
            <w:gridSpan w:val="7"/>
            <w:noWrap w:val="0"/>
            <w:vAlign w:val="top"/>
          </w:tcPr>
          <w:p w14:paraId="34C88C98">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23081092">
      <w:pPr>
        <w:rPr>
          <w:rFonts w:hint="eastAsia" w:ascii="Times New Roman" w:hAnsi="Times New Roman" w:eastAsia="宋体" w:cs="Times New Roman"/>
          <w:kern w:val="2"/>
          <w:sz w:val="24"/>
          <w:szCs w:val="24"/>
          <w:lang w:val="en-US" w:eastAsia="zh-CN" w:bidi="ar-SA"/>
        </w:rPr>
      </w:pPr>
    </w:p>
    <w:p w14:paraId="18F70A18">
      <w:pPr>
        <w:pStyle w:val="18"/>
        <w:adjustRightInd w:val="0"/>
        <w:snapToGrid w:val="0"/>
        <w:spacing w:before="60" w:beforeLines="25" w:line="300" w:lineRule="auto"/>
        <w:rPr>
          <w:rFonts w:hint="eastAsia" w:ascii="黑体" w:hAnsi="黑体" w:eastAsia="黑体"/>
          <w:b/>
          <w:sz w:val="24"/>
          <w:szCs w:val="24"/>
        </w:rPr>
      </w:pPr>
    </w:p>
    <w:p w14:paraId="3BAB38D9">
      <w:pPr>
        <w:pStyle w:val="18"/>
        <w:tabs>
          <w:tab w:val="left" w:pos="8821"/>
        </w:tabs>
        <w:adjustRightInd w:val="0"/>
        <w:snapToGrid w:val="0"/>
        <w:spacing w:before="60" w:beforeLines="25" w:line="300" w:lineRule="auto"/>
        <w:rPr>
          <w:rFonts w:hint="eastAsia" w:ascii="黑体" w:hAnsi="黑体" w:eastAsia="黑体"/>
          <w:b w:val="0"/>
          <w:bCs/>
          <w:sz w:val="24"/>
          <w:szCs w:val="24"/>
          <w:lang w:eastAsia="zh-CN"/>
        </w:rPr>
      </w:pPr>
      <w:r>
        <w:rPr>
          <w:rFonts w:hint="eastAsia" w:ascii="黑体" w:hAnsi="黑体" w:eastAsia="黑体"/>
          <w:b w:val="0"/>
          <w:bCs/>
          <w:sz w:val="24"/>
          <w:szCs w:val="24"/>
        </w:rPr>
        <w:t>报价须知：</w:t>
      </w:r>
      <w:r>
        <w:rPr>
          <w:rFonts w:hint="eastAsia" w:ascii="黑体" w:hAnsi="黑体" w:eastAsia="黑体"/>
          <w:b w:val="0"/>
          <w:bCs/>
          <w:sz w:val="24"/>
          <w:szCs w:val="24"/>
          <w:lang w:eastAsia="zh-CN"/>
        </w:rPr>
        <w:tab/>
      </w:r>
    </w:p>
    <w:p w14:paraId="7F4B5F02">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1</w:t>
      </w:r>
      <w:r>
        <w:rPr>
          <w:rFonts w:hint="eastAsia" w:ascii="黑体" w:hAnsi="黑体" w:eastAsia="黑体"/>
          <w:b w:val="0"/>
          <w:bCs/>
          <w:sz w:val="24"/>
          <w:szCs w:val="24"/>
        </w:rPr>
        <w:t>、供应商必须提供原料生产厂家该批号产品的质量检验合格证复印件</w:t>
      </w:r>
      <w:r>
        <w:rPr>
          <w:rFonts w:hint="eastAsia" w:ascii="黑体" w:hAnsi="黑体" w:eastAsia="黑体"/>
          <w:b w:val="0"/>
          <w:bCs/>
          <w:sz w:val="24"/>
          <w:szCs w:val="24"/>
          <w:lang w:eastAsia="zh-CN"/>
        </w:rPr>
        <w:t>。</w:t>
      </w:r>
    </w:p>
    <w:p w14:paraId="0F7E1C67">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2</w:t>
      </w:r>
      <w:r>
        <w:rPr>
          <w:rFonts w:hint="eastAsia" w:ascii="黑体" w:hAnsi="黑体" w:eastAsia="黑体"/>
          <w:b w:val="0"/>
          <w:bCs/>
          <w:sz w:val="24"/>
          <w:szCs w:val="24"/>
        </w:rPr>
        <w:t>、供应商所提供原料必须与报价原料产品牌号质量一致</w:t>
      </w:r>
      <w:r>
        <w:rPr>
          <w:rFonts w:hint="eastAsia" w:ascii="黑体" w:hAnsi="黑体" w:eastAsia="黑体"/>
          <w:b w:val="0"/>
          <w:bCs/>
          <w:sz w:val="24"/>
          <w:szCs w:val="24"/>
          <w:lang w:eastAsia="zh-CN"/>
        </w:rPr>
        <w:t>。</w:t>
      </w:r>
    </w:p>
    <w:p w14:paraId="2B02C8BD">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3</w:t>
      </w:r>
      <w:r>
        <w:rPr>
          <w:rFonts w:hint="eastAsia" w:ascii="黑体" w:hAnsi="黑体" w:eastAsia="黑体"/>
          <w:b w:val="0"/>
          <w:bCs/>
          <w:sz w:val="24"/>
          <w:szCs w:val="24"/>
        </w:rPr>
        <w:t>、付款是以原料收齐且相应的发票收齐为前提。</w:t>
      </w:r>
    </w:p>
    <w:p w14:paraId="39C90575">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4、报价方需接受再次议价。</w:t>
      </w:r>
    </w:p>
    <w:p w14:paraId="086E8835">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5、报价含送到需方指定地点的运费，保险费及含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1F905D67">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6、回传加盖单位公章有效。</w:t>
      </w:r>
    </w:p>
    <w:p w14:paraId="7A142562">
      <w:pPr>
        <w:rPr>
          <w:rFonts w:hint="eastAsia" w:ascii="宋体" w:hAnsi="宋体"/>
          <w:sz w:val="30"/>
          <w:szCs w:val="30"/>
        </w:rPr>
      </w:pPr>
    </w:p>
    <w:p w14:paraId="2F05C45D">
      <w:pPr>
        <w:ind w:firstLine="7080" w:firstLineChars="2950"/>
        <w:rPr>
          <w:rFonts w:ascii="宋体" w:hAnsi="宋体"/>
          <w:sz w:val="24"/>
          <w:szCs w:val="24"/>
        </w:rPr>
      </w:pPr>
    </w:p>
    <w:p w14:paraId="2477791C">
      <w:pPr>
        <w:pStyle w:val="40"/>
        <w:ind w:left="0" w:firstLine="0"/>
        <w:jc w:val="both"/>
        <w:rPr>
          <w:rFonts w:hint="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EC8CD">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2</w:t>
    </w:r>
    <w:r>
      <w:rPr>
        <w:b/>
        <w:sz w:val="24"/>
        <w:szCs w:val="24"/>
      </w:rPr>
      <w:fldChar w:fldCharType="end"/>
    </w:r>
  </w:p>
  <w:p w14:paraId="39608C69">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52408">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02249">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59877">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4AC4538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148E8AC5">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318C2DB7">
          <w:pPr>
            <w:pStyle w:val="13"/>
            <w:ind w:left="-88" w:leftChars="-42"/>
            <w:jc w:val="both"/>
            <w:rPr>
              <w:rFonts w:ascii="黑体" w:eastAsia="黑体"/>
              <w:sz w:val="21"/>
              <w:szCs w:val="21"/>
            </w:rPr>
          </w:pPr>
        </w:p>
      </w:tc>
      <w:tc>
        <w:tcPr>
          <w:tcW w:w="1884" w:type="dxa"/>
          <w:tcBorders>
            <w:top w:val="nil"/>
            <w:bottom w:val="nil"/>
          </w:tcBorders>
          <w:noWrap w:val="0"/>
          <w:vAlign w:val="top"/>
        </w:tcPr>
        <w:p w14:paraId="5E70BE30">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1"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3E227AC9">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10D2E71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2855407A">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2"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44FE4CD5">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320ABD08">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05081F42">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2808DD63">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334A9037">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5F5ED5CE">
          <w:pPr>
            <w:pStyle w:val="13"/>
            <w:ind w:left="-88" w:leftChars="-42"/>
            <w:jc w:val="both"/>
            <w:rPr>
              <w:rFonts w:ascii="黑体" w:eastAsia="黑体"/>
              <w:sz w:val="21"/>
              <w:szCs w:val="21"/>
            </w:rPr>
          </w:pPr>
        </w:p>
      </w:tc>
    </w:tr>
  </w:tbl>
  <w:p w14:paraId="64976434">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37"/>
      <w:suff w:val="nothing"/>
      <w:lvlText w:val="%1"/>
      <w:lvlJc w:val="left"/>
      <w:rPr>
        <w:rFonts w:hint="default" w:ascii="Times New Roman" w:hAnsi="Times New Roman" w:cs="Times New Roman"/>
        <w:b/>
        <w:i w:val="0"/>
        <w:sz w:val="21"/>
      </w:rPr>
    </w:lvl>
    <w:lvl w:ilvl="1" w:tentative="0">
      <w:start w:val="1"/>
      <w:numFmt w:val="decimal"/>
      <w:pStyle w:val="62"/>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48"/>
      <w:suff w:val="nothing"/>
      <w:lvlText w:val="%1%2.%3　"/>
      <w:lvlJc w:val="left"/>
      <w:rPr>
        <w:rFonts w:hint="eastAsia" w:ascii="黑体" w:hAnsi="Times New Roman" w:eastAsia="黑体" w:cs="Times New Roman"/>
        <w:b/>
        <w:i w:val="0"/>
        <w:sz w:val="21"/>
      </w:rPr>
    </w:lvl>
    <w:lvl w:ilvl="3" w:tentative="0">
      <w:start w:val="1"/>
      <w:numFmt w:val="decimal"/>
      <w:pStyle w:val="47"/>
      <w:suff w:val="nothing"/>
      <w:lvlText w:val="%1%2.%3.%4　"/>
      <w:lvlJc w:val="left"/>
      <w:rPr>
        <w:rFonts w:hint="eastAsia" w:ascii="黑体" w:hAnsi="Times New Roman" w:eastAsia="黑体" w:cs="Times New Roman"/>
        <w:b/>
        <w:i w:val="0"/>
        <w:sz w:val="21"/>
      </w:rPr>
    </w:lvl>
    <w:lvl w:ilvl="4" w:tentative="0">
      <w:start w:val="1"/>
      <w:numFmt w:val="decimal"/>
      <w:pStyle w:val="46"/>
      <w:suff w:val="nothing"/>
      <w:lvlText w:val="%1%2.%3.%4.%5　"/>
      <w:lvlJc w:val="left"/>
      <w:rPr>
        <w:rFonts w:hint="eastAsia" w:ascii="黑体" w:hAnsi="Times New Roman" w:eastAsia="黑体" w:cs="Times New Roman"/>
        <w:b/>
        <w:i w:val="0"/>
        <w:sz w:val="21"/>
      </w:rPr>
    </w:lvl>
    <w:lvl w:ilvl="5" w:tentative="0">
      <w:start w:val="1"/>
      <w:numFmt w:val="decimal"/>
      <w:pStyle w:val="73"/>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78"/>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76572"/>
    <w:rsid w:val="00094396"/>
    <w:rsid w:val="00094530"/>
    <w:rsid w:val="000C4EF5"/>
    <w:rsid w:val="000D1D93"/>
    <w:rsid w:val="000E37E6"/>
    <w:rsid w:val="000E59FC"/>
    <w:rsid w:val="0011215E"/>
    <w:rsid w:val="0012212B"/>
    <w:rsid w:val="00140245"/>
    <w:rsid w:val="00160526"/>
    <w:rsid w:val="00161418"/>
    <w:rsid w:val="00172A27"/>
    <w:rsid w:val="00186AF4"/>
    <w:rsid w:val="001A388E"/>
    <w:rsid w:val="001D1B75"/>
    <w:rsid w:val="001D66DB"/>
    <w:rsid w:val="001E0088"/>
    <w:rsid w:val="001F2693"/>
    <w:rsid w:val="001F298D"/>
    <w:rsid w:val="001F5EFD"/>
    <w:rsid w:val="0022456A"/>
    <w:rsid w:val="0023101B"/>
    <w:rsid w:val="00260B14"/>
    <w:rsid w:val="00286CD1"/>
    <w:rsid w:val="0029139E"/>
    <w:rsid w:val="002C3F5C"/>
    <w:rsid w:val="002E36FE"/>
    <w:rsid w:val="00313071"/>
    <w:rsid w:val="00325CCD"/>
    <w:rsid w:val="00326054"/>
    <w:rsid w:val="00326931"/>
    <w:rsid w:val="00346F6E"/>
    <w:rsid w:val="003576FB"/>
    <w:rsid w:val="00360CCC"/>
    <w:rsid w:val="0037332C"/>
    <w:rsid w:val="0037361A"/>
    <w:rsid w:val="00382DAC"/>
    <w:rsid w:val="003C5392"/>
    <w:rsid w:val="003D2B7D"/>
    <w:rsid w:val="003D3FF6"/>
    <w:rsid w:val="003E540A"/>
    <w:rsid w:val="003E6366"/>
    <w:rsid w:val="003F667B"/>
    <w:rsid w:val="00405A81"/>
    <w:rsid w:val="00424CED"/>
    <w:rsid w:val="00434AC0"/>
    <w:rsid w:val="00444270"/>
    <w:rsid w:val="00471AEA"/>
    <w:rsid w:val="00480967"/>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47B0A"/>
    <w:rsid w:val="00665667"/>
    <w:rsid w:val="00666A26"/>
    <w:rsid w:val="00675F6A"/>
    <w:rsid w:val="006A334A"/>
    <w:rsid w:val="006B4073"/>
    <w:rsid w:val="006B6886"/>
    <w:rsid w:val="006B734D"/>
    <w:rsid w:val="006C1732"/>
    <w:rsid w:val="006D06F3"/>
    <w:rsid w:val="006E6615"/>
    <w:rsid w:val="006E7338"/>
    <w:rsid w:val="006F63F6"/>
    <w:rsid w:val="00702978"/>
    <w:rsid w:val="00702E46"/>
    <w:rsid w:val="00730250"/>
    <w:rsid w:val="0073049C"/>
    <w:rsid w:val="00732E4C"/>
    <w:rsid w:val="00735945"/>
    <w:rsid w:val="00743B6C"/>
    <w:rsid w:val="00743E72"/>
    <w:rsid w:val="007450A9"/>
    <w:rsid w:val="00752E3F"/>
    <w:rsid w:val="0077499F"/>
    <w:rsid w:val="007873BC"/>
    <w:rsid w:val="00791493"/>
    <w:rsid w:val="0079772E"/>
    <w:rsid w:val="007A1D07"/>
    <w:rsid w:val="007C3323"/>
    <w:rsid w:val="007C6A0B"/>
    <w:rsid w:val="007D03A3"/>
    <w:rsid w:val="007D1C08"/>
    <w:rsid w:val="007F510B"/>
    <w:rsid w:val="007F6271"/>
    <w:rsid w:val="0081131A"/>
    <w:rsid w:val="008117C8"/>
    <w:rsid w:val="00834667"/>
    <w:rsid w:val="00853408"/>
    <w:rsid w:val="008610CF"/>
    <w:rsid w:val="008617AE"/>
    <w:rsid w:val="00863A05"/>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032D"/>
    <w:rsid w:val="00A83263"/>
    <w:rsid w:val="00A85DF0"/>
    <w:rsid w:val="00AA0C95"/>
    <w:rsid w:val="00AB226F"/>
    <w:rsid w:val="00AC57A6"/>
    <w:rsid w:val="00B00104"/>
    <w:rsid w:val="00B01D6F"/>
    <w:rsid w:val="00B10C13"/>
    <w:rsid w:val="00B165D8"/>
    <w:rsid w:val="00B227E0"/>
    <w:rsid w:val="00B4103E"/>
    <w:rsid w:val="00B42C2B"/>
    <w:rsid w:val="00B44077"/>
    <w:rsid w:val="00B61E42"/>
    <w:rsid w:val="00B65DC2"/>
    <w:rsid w:val="00B82C82"/>
    <w:rsid w:val="00B85B00"/>
    <w:rsid w:val="00B96CD0"/>
    <w:rsid w:val="00BA453B"/>
    <w:rsid w:val="00BB6C04"/>
    <w:rsid w:val="00BD010D"/>
    <w:rsid w:val="00BD7901"/>
    <w:rsid w:val="00BF2221"/>
    <w:rsid w:val="00C0583C"/>
    <w:rsid w:val="00C14581"/>
    <w:rsid w:val="00C16900"/>
    <w:rsid w:val="00C30A70"/>
    <w:rsid w:val="00C5622A"/>
    <w:rsid w:val="00C574D6"/>
    <w:rsid w:val="00C620E8"/>
    <w:rsid w:val="00C76125"/>
    <w:rsid w:val="00C76A69"/>
    <w:rsid w:val="00CE0D5F"/>
    <w:rsid w:val="00CF347F"/>
    <w:rsid w:val="00CF6E95"/>
    <w:rsid w:val="00D34AC0"/>
    <w:rsid w:val="00D40FED"/>
    <w:rsid w:val="00D661DA"/>
    <w:rsid w:val="00D80436"/>
    <w:rsid w:val="00D930F8"/>
    <w:rsid w:val="00DB6C41"/>
    <w:rsid w:val="00DF7AF1"/>
    <w:rsid w:val="00E044B0"/>
    <w:rsid w:val="00E345EC"/>
    <w:rsid w:val="00E375C6"/>
    <w:rsid w:val="00E5707B"/>
    <w:rsid w:val="00E575F7"/>
    <w:rsid w:val="00E60B5A"/>
    <w:rsid w:val="00E83FEF"/>
    <w:rsid w:val="00EA7590"/>
    <w:rsid w:val="00EB66C1"/>
    <w:rsid w:val="00EC6058"/>
    <w:rsid w:val="00EE0E69"/>
    <w:rsid w:val="00EE28EF"/>
    <w:rsid w:val="00EE7BB9"/>
    <w:rsid w:val="00EF7937"/>
    <w:rsid w:val="00F1691F"/>
    <w:rsid w:val="00F65A76"/>
    <w:rsid w:val="00F91107"/>
    <w:rsid w:val="00FA4D60"/>
    <w:rsid w:val="00FB2789"/>
    <w:rsid w:val="00FC339F"/>
    <w:rsid w:val="00FD10E9"/>
    <w:rsid w:val="017F1559"/>
    <w:rsid w:val="02592351"/>
    <w:rsid w:val="037D3EE1"/>
    <w:rsid w:val="04926F71"/>
    <w:rsid w:val="06E15F8D"/>
    <w:rsid w:val="077A3CEC"/>
    <w:rsid w:val="0A337BDF"/>
    <w:rsid w:val="0B8F7EA8"/>
    <w:rsid w:val="0CA211B6"/>
    <w:rsid w:val="0E194B89"/>
    <w:rsid w:val="0E203B63"/>
    <w:rsid w:val="0F2E7EB6"/>
    <w:rsid w:val="10A15EC6"/>
    <w:rsid w:val="12C538A2"/>
    <w:rsid w:val="14F8167C"/>
    <w:rsid w:val="16F72908"/>
    <w:rsid w:val="19C27140"/>
    <w:rsid w:val="19D37E05"/>
    <w:rsid w:val="19D52D89"/>
    <w:rsid w:val="1A202D00"/>
    <w:rsid w:val="1A582D29"/>
    <w:rsid w:val="1AF872DA"/>
    <w:rsid w:val="1B5E08FE"/>
    <w:rsid w:val="1B6457C9"/>
    <w:rsid w:val="1D1B7FA6"/>
    <w:rsid w:val="1E061CFD"/>
    <w:rsid w:val="200B08A4"/>
    <w:rsid w:val="20245731"/>
    <w:rsid w:val="209F22CC"/>
    <w:rsid w:val="2361242A"/>
    <w:rsid w:val="23772228"/>
    <w:rsid w:val="237E3DD9"/>
    <w:rsid w:val="254B5C45"/>
    <w:rsid w:val="26DD1E76"/>
    <w:rsid w:val="27E460D1"/>
    <w:rsid w:val="27F03F0A"/>
    <w:rsid w:val="28FA56E4"/>
    <w:rsid w:val="2B0A4D46"/>
    <w:rsid w:val="2B144C45"/>
    <w:rsid w:val="2C077995"/>
    <w:rsid w:val="2CB3708D"/>
    <w:rsid w:val="2E9D5F3A"/>
    <w:rsid w:val="35D40A53"/>
    <w:rsid w:val="35E435DE"/>
    <w:rsid w:val="384B0A81"/>
    <w:rsid w:val="399615FD"/>
    <w:rsid w:val="3A1E671A"/>
    <w:rsid w:val="3B030C28"/>
    <w:rsid w:val="3B342639"/>
    <w:rsid w:val="3C096F17"/>
    <w:rsid w:val="3C345741"/>
    <w:rsid w:val="3D8C1546"/>
    <w:rsid w:val="3EEB3221"/>
    <w:rsid w:val="3F9C6E2B"/>
    <w:rsid w:val="3FA952F9"/>
    <w:rsid w:val="406C16E0"/>
    <w:rsid w:val="42891147"/>
    <w:rsid w:val="4478258C"/>
    <w:rsid w:val="44912D43"/>
    <w:rsid w:val="44A777EF"/>
    <w:rsid w:val="44ED16C8"/>
    <w:rsid w:val="467D5A12"/>
    <w:rsid w:val="48B7447E"/>
    <w:rsid w:val="48D737E5"/>
    <w:rsid w:val="4ABA63A8"/>
    <w:rsid w:val="4C641557"/>
    <w:rsid w:val="4CE151B5"/>
    <w:rsid w:val="4E294F98"/>
    <w:rsid w:val="4F38045A"/>
    <w:rsid w:val="50774B0C"/>
    <w:rsid w:val="51825244"/>
    <w:rsid w:val="543F2CC0"/>
    <w:rsid w:val="557D5C40"/>
    <w:rsid w:val="55CE4172"/>
    <w:rsid w:val="58B71404"/>
    <w:rsid w:val="596E6074"/>
    <w:rsid w:val="59945D5E"/>
    <w:rsid w:val="5BB12D8C"/>
    <w:rsid w:val="5BCC3E3D"/>
    <w:rsid w:val="5C1F161D"/>
    <w:rsid w:val="5C236962"/>
    <w:rsid w:val="5C760673"/>
    <w:rsid w:val="5EC8693C"/>
    <w:rsid w:val="5F0E6315"/>
    <w:rsid w:val="5FBB4ECF"/>
    <w:rsid w:val="5FE864F4"/>
    <w:rsid w:val="601E082E"/>
    <w:rsid w:val="602054ED"/>
    <w:rsid w:val="60A51EC0"/>
    <w:rsid w:val="60B44093"/>
    <w:rsid w:val="60DD4D91"/>
    <w:rsid w:val="61011D2E"/>
    <w:rsid w:val="615B0444"/>
    <w:rsid w:val="620E1E6D"/>
    <w:rsid w:val="62C6640F"/>
    <w:rsid w:val="64927A90"/>
    <w:rsid w:val="65796923"/>
    <w:rsid w:val="65883120"/>
    <w:rsid w:val="65C25D75"/>
    <w:rsid w:val="66F972B0"/>
    <w:rsid w:val="67D77C40"/>
    <w:rsid w:val="69744AD0"/>
    <w:rsid w:val="6AA7033F"/>
    <w:rsid w:val="6B83609A"/>
    <w:rsid w:val="6CC034F7"/>
    <w:rsid w:val="6DFF2CE8"/>
    <w:rsid w:val="6FB22C26"/>
    <w:rsid w:val="714D57BC"/>
    <w:rsid w:val="726B0C0B"/>
    <w:rsid w:val="72B43860"/>
    <w:rsid w:val="73B72184"/>
    <w:rsid w:val="7467234B"/>
    <w:rsid w:val="76EA096E"/>
    <w:rsid w:val="76EB63F0"/>
    <w:rsid w:val="76ED4924"/>
    <w:rsid w:val="77943389"/>
    <w:rsid w:val="7843387F"/>
    <w:rsid w:val="78506353"/>
    <w:rsid w:val="795A2EED"/>
    <w:rsid w:val="79C65304"/>
    <w:rsid w:val="7B1D4407"/>
    <w:rsid w:val="7BFC03B3"/>
    <w:rsid w:val="7C124081"/>
    <w:rsid w:val="7E192908"/>
    <w:rsid w:val="7F2C2D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25"/>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30"/>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29"/>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31"/>
    <w:uiPriority w:val="99"/>
    <w:pPr>
      <w:tabs>
        <w:tab w:val="center" w:pos="4153"/>
        <w:tab w:val="right" w:pos="8306"/>
      </w:tabs>
      <w:snapToGrid w:val="0"/>
      <w:jc w:val="left"/>
    </w:pPr>
    <w:rPr>
      <w:sz w:val="18"/>
      <w:szCs w:val="18"/>
    </w:rPr>
  </w:style>
  <w:style w:type="paragraph" w:styleId="13">
    <w:name w:val="header"/>
    <w:basedOn w:val="1"/>
    <w:link w:val="26"/>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标题 1 Char"/>
    <w:basedOn w:val="21"/>
    <w:link w:val="2"/>
    <w:locked/>
    <w:uiPriority w:val="0"/>
    <w:rPr>
      <w:rFonts w:eastAsia="宋体" w:cs="Times New Roman"/>
      <w:b/>
      <w:bCs/>
      <w:kern w:val="44"/>
      <w:sz w:val="44"/>
      <w:szCs w:val="44"/>
      <w:lang w:val="en-US" w:eastAsia="zh-CN" w:bidi="ar-SA"/>
    </w:rPr>
  </w:style>
  <w:style w:type="character" w:customStyle="1" w:styleId="26">
    <w:name w:val="页眉 Char"/>
    <w:basedOn w:val="21"/>
    <w:link w:val="13"/>
    <w:uiPriority w:val="99"/>
    <w:rPr>
      <w:kern w:val="2"/>
      <w:sz w:val="18"/>
      <w:szCs w:val="18"/>
    </w:rPr>
  </w:style>
  <w:style w:type="character" w:customStyle="1" w:styleId="27">
    <w:name w:val="发布"/>
    <w:basedOn w:val="21"/>
    <w:uiPriority w:val="0"/>
    <w:rPr>
      <w:rFonts w:ascii="黑体" w:eastAsia="黑体" w:cs="Times New Roman"/>
      <w:spacing w:val="22"/>
      <w:w w:val="100"/>
      <w:position w:val="3"/>
      <w:sz w:val="28"/>
    </w:rPr>
  </w:style>
  <w:style w:type="character" w:customStyle="1" w:styleId="28">
    <w:name w:val="消息标题号"/>
    <w:uiPriority w:val="0"/>
    <w:rPr>
      <w:rFonts w:ascii="Arial Black" w:hAnsi="Arial Black" w:eastAsia="黑体"/>
      <w:b/>
      <w:sz w:val="21"/>
      <w:lang w:eastAsia="zh-CN"/>
    </w:rPr>
  </w:style>
  <w:style w:type="character" w:customStyle="1" w:styleId="29">
    <w:name w:val="纯文本 Char"/>
    <w:basedOn w:val="21"/>
    <w:link w:val="8"/>
    <w:locked/>
    <w:uiPriority w:val="0"/>
    <w:rPr>
      <w:rFonts w:ascii="宋体" w:hAnsi="Courier New" w:eastAsia="宋体" w:cs="Courier New"/>
      <w:kern w:val="2"/>
      <w:sz w:val="21"/>
      <w:szCs w:val="21"/>
      <w:lang w:val="en-US" w:eastAsia="zh-CN" w:bidi="ar-SA"/>
    </w:rPr>
  </w:style>
  <w:style w:type="character" w:customStyle="1" w:styleId="30">
    <w:name w:val="正文文本 Char"/>
    <w:basedOn w:val="21"/>
    <w:link w:val="5"/>
    <w:uiPriority w:val="0"/>
    <w:rPr>
      <w:sz w:val="24"/>
    </w:rPr>
  </w:style>
  <w:style w:type="character" w:customStyle="1" w:styleId="31">
    <w:name w:val="页脚 Char"/>
    <w:basedOn w:val="21"/>
    <w:link w:val="12"/>
    <w:uiPriority w:val="99"/>
    <w:rPr>
      <w:kern w:val="2"/>
      <w:sz w:val="18"/>
      <w:szCs w:val="18"/>
    </w:rPr>
  </w:style>
  <w:style w:type="paragraph" w:customStyle="1" w:styleId="32">
    <w:name w:val="实施日期"/>
    <w:basedOn w:val="33"/>
    <w:uiPriority w:val="0"/>
    <w:pPr>
      <w:jc w:val="right"/>
    </w:pPr>
  </w:style>
  <w:style w:type="paragraph" w:customStyle="1" w:styleId="33">
    <w:name w:val="发布日期"/>
    <w:uiPriority w:val="0"/>
    <w:rPr>
      <w:rFonts w:eastAsia="黑体"/>
      <w:sz w:val="28"/>
      <w:lang w:val="en-US" w:eastAsia="zh-CN" w:bidi="ar-SA"/>
    </w:rPr>
  </w:style>
  <w:style w:type="paragraph" w:customStyle="1" w:styleId="34">
    <w:name w:val="封面标准文稿编辑信息"/>
    <w:uiPriority w:val="0"/>
    <w:pPr>
      <w:spacing w:before="180" w:line="180" w:lineRule="exact"/>
      <w:jc w:val="center"/>
    </w:pPr>
    <w:rPr>
      <w:rFonts w:ascii="宋体"/>
      <w:sz w:val="21"/>
      <w:lang w:val="en-US" w:eastAsia="zh-CN" w:bidi="ar-SA"/>
    </w:rPr>
  </w:style>
  <w:style w:type="paragraph" w:customStyle="1" w:styleId="35">
    <w:name w:val="发布部门"/>
    <w:next w:val="36"/>
    <w:uiPriority w:val="0"/>
    <w:pPr>
      <w:jc w:val="center"/>
    </w:pPr>
    <w:rPr>
      <w:rFonts w:ascii="宋体"/>
      <w:b/>
      <w:spacing w:val="20"/>
      <w:w w:val="135"/>
      <w:sz w:val="36"/>
      <w:lang w:val="en-US" w:eastAsia="zh-CN" w:bidi="ar-SA"/>
    </w:rPr>
  </w:style>
  <w:style w:type="paragraph" w:customStyle="1" w:styleId="36">
    <w:name w:val="段"/>
    <w:uiPriority w:val="0"/>
    <w:pPr>
      <w:autoSpaceDE w:val="0"/>
      <w:autoSpaceDN w:val="0"/>
      <w:ind w:firstLine="200" w:firstLineChars="200"/>
      <w:jc w:val="both"/>
    </w:pPr>
    <w:rPr>
      <w:rFonts w:ascii="宋体"/>
      <w:sz w:val="21"/>
      <w:lang w:val="en-US" w:eastAsia="zh-CN" w:bidi="ar-SA"/>
    </w:rPr>
  </w:style>
  <w:style w:type="paragraph" w:customStyle="1" w:styleId="37">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38">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39">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0">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41">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2">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3">
    <w:name w:val="封面正文"/>
    <w:uiPriority w:val="0"/>
    <w:pPr>
      <w:jc w:val="both"/>
    </w:pPr>
    <w:rPr>
      <w:lang w:val="en-US" w:eastAsia="zh-CN" w:bidi="ar-SA"/>
    </w:rPr>
  </w:style>
  <w:style w:type="paragraph" w:customStyle="1" w:styleId="44">
    <w:name w:val="标准书眉一"/>
    <w:uiPriority w:val="0"/>
    <w:pPr>
      <w:jc w:val="both"/>
    </w:pPr>
    <w:rPr>
      <w:lang w:val="en-US" w:eastAsia="zh-CN" w:bidi="ar-SA"/>
    </w:rPr>
  </w:style>
  <w:style w:type="paragraph" w:customStyle="1" w:styleId="45">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6">
    <w:name w:val="三级条标题"/>
    <w:basedOn w:val="47"/>
    <w:next w:val="36"/>
    <w:uiPriority w:val="0"/>
    <w:pPr>
      <w:numPr>
        <w:ilvl w:val="4"/>
        <w:numId w:val="1"/>
      </w:numPr>
      <w:outlineLvl w:val="4"/>
    </w:pPr>
  </w:style>
  <w:style w:type="paragraph" w:customStyle="1" w:styleId="47">
    <w:name w:val="二级条标题"/>
    <w:basedOn w:val="48"/>
    <w:next w:val="36"/>
    <w:uiPriority w:val="0"/>
    <w:pPr>
      <w:numPr>
        <w:ilvl w:val="3"/>
        <w:numId w:val="1"/>
      </w:numPr>
      <w:outlineLvl w:val="3"/>
    </w:pPr>
  </w:style>
  <w:style w:type="paragraph" w:customStyle="1" w:styleId="48">
    <w:name w:val="一级条标题"/>
    <w:next w:val="36"/>
    <w:uiPriority w:val="0"/>
    <w:pPr>
      <w:numPr>
        <w:ilvl w:val="2"/>
        <w:numId w:val="1"/>
      </w:numPr>
      <w:outlineLvl w:val="2"/>
    </w:pPr>
    <w:rPr>
      <w:rFonts w:eastAsia="黑体"/>
      <w:sz w:val="21"/>
      <w:lang w:val="en-US" w:eastAsia="zh-CN" w:bidi="ar-SA"/>
    </w:rPr>
  </w:style>
  <w:style w:type="paragraph" w:customStyle="1" w:styleId="49">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0">
    <w:name w:val="font1"/>
    <w:basedOn w:val="1"/>
    <w:uiPriority w:val="0"/>
    <w:pPr>
      <w:widowControl/>
      <w:spacing w:before="100" w:beforeAutospacing="1" w:after="100" w:afterAutospacing="1"/>
      <w:jc w:val="left"/>
    </w:pPr>
    <w:rPr>
      <w:rFonts w:ascii="宋体" w:hAnsi="宋体"/>
      <w:kern w:val="0"/>
      <w:sz w:val="24"/>
    </w:rPr>
  </w:style>
  <w:style w:type="paragraph" w:customStyle="1" w:styleId="51">
    <w:name w:val="封面一致性程度标识"/>
    <w:uiPriority w:val="0"/>
    <w:pPr>
      <w:spacing w:before="440" w:line="400" w:lineRule="exact"/>
      <w:jc w:val="center"/>
    </w:pPr>
    <w:rPr>
      <w:rFonts w:ascii="宋体"/>
      <w:sz w:val="28"/>
      <w:lang w:val="en-US" w:eastAsia="zh-CN" w:bidi="ar-SA"/>
    </w:rPr>
  </w:style>
  <w:style w:type="paragraph" w:customStyle="1" w:styleId="52">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53">
    <w:name w:val="font7"/>
    <w:basedOn w:val="1"/>
    <w:uiPriority w:val="0"/>
    <w:pPr>
      <w:widowControl/>
      <w:spacing w:before="100" w:beforeAutospacing="1" w:after="100" w:afterAutospacing="1"/>
      <w:jc w:val="left"/>
    </w:pPr>
    <w:rPr>
      <w:rFonts w:ascii="宋体" w:hAnsi="宋体"/>
      <w:kern w:val="0"/>
      <w:sz w:val="20"/>
    </w:rPr>
  </w:style>
  <w:style w:type="paragraph" w:customStyle="1" w:styleId="54">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55">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56">
    <w:name w:val="标准标志"/>
    <w:next w:val="1"/>
    <w:uiPriority w:val="0"/>
    <w:pPr>
      <w:shd w:val="solid" w:color="FFFFFF" w:fill="FFFFFF"/>
      <w:spacing w:line="240" w:lineRule="atLeast"/>
      <w:jc w:val="right"/>
    </w:pPr>
    <w:rPr>
      <w:b/>
      <w:w w:val="130"/>
      <w:sz w:val="96"/>
      <w:lang w:val="en-US" w:eastAsia="zh-CN" w:bidi="ar-SA"/>
    </w:rPr>
  </w:style>
  <w:style w:type="paragraph" w:customStyle="1" w:styleId="57">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8">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9">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0">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1">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2">
    <w:name w:val="章标题"/>
    <w:next w:val="36"/>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63">
    <w:name w:val="其他标准称谓"/>
    <w:uiPriority w:val="0"/>
    <w:pPr>
      <w:spacing w:line="240" w:lineRule="atLeast"/>
      <w:jc w:val="distribute"/>
    </w:pPr>
    <w:rPr>
      <w:rFonts w:ascii="黑体" w:hAnsi="宋体" w:eastAsia="黑体"/>
      <w:sz w:val="52"/>
      <w:lang w:val="en-US" w:eastAsia="zh-CN" w:bidi="ar-SA"/>
    </w:rPr>
  </w:style>
  <w:style w:type="paragraph" w:customStyle="1" w:styleId="64">
    <w:name w:val="封面标准英文名称"/>
    <w:uiPriority w:val="0"/>
    <w:pPr>
      <w:widowControl w:val="0"/>
      <w:spacing w:before="370" w:line="400" w:lineRule="exact"/>
      <w:jc w:val="center"/>
    </w:pPr>
    <w:rPr>
      <w:sz w:val="28"/>
      <w:lang w:val="en-US" w:eastAsia="zh-CN" w:bidi="ar-SA"/>
    </w:rPr>
  </w:style>
  <w:style w:type="paragraph" w:customStyle="1" w:styleId="65">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6">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7">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68">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69">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customStyle="1" w:styleId="70">
    <w:name w:val="标准书脚_奇数页"/>
    <w:uiPriority w:val="0"/>
    <w:pPr>
      <w:spacing w:before="120"/>
      <w:jc w:val="right"/>
    </w:pPr>
    <w:rPr>
      <w:sz w:val="18"/>
      <w:lang w:val="en-US" w:eastAsia="zh-CN" w:bidi="ar-SA"/>
    </w:rPr>
  </w:style>
  <w:style w:type="paragraph" w:customStyle="1" w:styleId="71">
    <w:name w:val="封面标准文稿类别"/>
    <w:uiPriority w:val="0"/>
    <w:pPr>
      <w:spacing w:before="440" w:line="400" w:lineRule="exact"/>
      <w:jc w:val="center"/>
    </w:pPr>
    <w:rPr>
      <w:rFonts w:ascii="宋体"/>
      <w:sz w:val="24"/>
      <w:lang w:val="en-US" w:eastAsia="zh-CN" w:bidi="ar-SA"/>
    </w:rPr>
  </w:style>
  <w:style w:type="paragraph" w:customStyle="1" w:styleId="72">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3">
    <w:name w:val="四级条标题"/>
    <w:basedOn w:val="46"/>
    <w:next w:val="36"/>
    <w:uiPriority w:val="0"/>
    <w:pPr>
      <w:numPr>
        <w:ilvl w:val="5"/>
        <w:numId w:val="1"/>
      </w:numPr>
      <w:ind w:left="816"/>
      <w:outlineLvl w:val="5"/>
    </w:pPr>
  </w:style>
  <w:style w:type="paragraph" w:customStyle="1" w:styleId="74">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75">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6">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7">
    <w:name w:val="文献分类号"/>
    <w:uiPriority w:val="0"/>
    <w:pPr>
      <w:widowControl w:val="0"/>
      <w:textAlignment w:val="center"/>
    </w:pPr>
    <w:rPr>
      <w:rFonts w:eastAsia="黑体"/>
      <w:sz w:val="21"/>
      <w:lang w:val="en-US" w:eastAsia="zh-CN" w:bidi="ar-SA"/>
    </w:rPr>
  </w:style>
  <w:style w:type="paragraph" w:customStyle="1" w:styleId="78">
    <w:name w:val="五级条标题"/>
    <w:basedOn w:val="73"/>
    <w:next w:val="36"/>
    <w:uiPriority w:val="0"/>
    <w:pPr>
      <w:numPr>
        <w:ilvl w:val="6"/>
        <w:numId w:val="1"/>
      </w:numPr>
      <w:ind w:left="0"/>
      <w:outlineLvl w:val="6"/>
    </w:pPr>
  </w:style>
  <w:style w:type="paragraph" w:customStyle="1" w:styleId="79">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0">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1">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82">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3">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84">
    <w:name w:val="font6"/>
    <w:basedOn w:val="1"/>
    <w:uiPriority w:val="0"/>
    <w:pPr>
      <w:widowControl/>
      <w:spacing w:before="100" w:beforeAutospacing="1" w:after="100" w:afterAutospacing="1"/>
      <w:jc w:val="left"/>
    </w:pPr>
    <w:rPr>
      <w:rFonts w:ascii="宋体" w:hAnsi="宋体"/>
      <w:kern w:val="0"/>
      <w:sz w:val="20"/>
    </w:rPr>
  </w:style>
  <w:style w:type="paragraph" w:customStyle="1" w:styleId="85">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6">
    <w:name w:val="标准书眉_奇数页"/>
    <w:next w:val="1"/>
    <w:uiPriority w:val="0"/>
    <w:pPr>
      <w:tabs>
        <w:tab w:val="center" w:pos="4154"/>
        <w:tab w:val="right" w:pos="8306"/>
      </w:tabs>
      <w:spacing w:after="120"/>
      <w:jc w:val="right"/>
    </w:pPr>
    <w:rPr>
      <w:sz w:val="21"/>
      <w:lang w:val="en-US" w:eastAsia="zh-CN" w:bidi="ar-SA"/>
    </w:rPr>
  </w:style>
  <w:style w:type="paragraph" w:customStyle="1" w:styleId="87">
    <w:name w:val="目次、索引正文"/>
    <w:uiPriority w:val="0"/>
    <w:pPr>
      <w:spacing w:line="320" w:lineRule="exact"/>
      <w:jc w:val="both"/>
    </w:pPr>
    <w:rPr>
      <w:rFonts w:ascii="宋体"/>
      <w:sz w:val="21"/>
      <w:lang w:val="en-US" w:eastAsia="zh-CN" w:bidi="ar-SA"/>
    </w:rPr>
  </w:style>
  <w:style w:type="paragraph" w:customStyle="1" w:styleId="88">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89">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 w:type="paragraph" w:customStyle="1" w:styleId="90">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91">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92">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93">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2</Pages>
  <Words>996</Words>
  <Characters>1117</Characters>
  <Lines>8</Lines>
  <Paragraphs>2</Paragraphs>
  <TotalTime>20</TotalTime>
  <ScaleCrop>false</ScaleCrop>
  <LinksUpToDate>false</LinksUpToDate>
  <CharactersWithSpaces>1131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2025-02-14T07:45:28Z</cp:lastPrinted>
  <dcterms:modified xsi:type="dcterms:W3CDTF">2026-03-17T07:43:33Z</dcterms:modified>
  <dc:title>500#烟道气CO2回收系统</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5FCF883EFA804F1CB6A42832504DF11D_13</vt:lpwstr>
  </property>
  <property fmtid="{D5CDD505-2E9C-101B-9397-08002B2CF9AE}" pid="4" name="KSOTemplateDocerSaveRecord">
    <vt:lpwstr>eyJoZGlkIjoiODY0NmU3NjJlYTZhZTc4NWVjYWQ3ZDhlMWQwYjM4MDEiLCJ1c2VySWQiOiI0MTEwNjg3MjMifQ==</vt:lpwstr>
  </property>
</Properties>
</file>