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AB7121F">
      <w:pPr>
        <w:jc w:val="center"/>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24A9E528">
      <w:pPr>
        <w:jc w:val="center"/>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5AFA5C00">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尿素BOPP彩印膜采购，依据公司相关管理制度进行公开询价，现就询价要求及报价相关事宜，明确要求如下:</w:t>
      </w:r>
    </w:p>
    <w:p w14:paraId="3E06C5F9">
      <w:pPr>
        <w:ind w:firstLine="482" w:firstLineChars="200"/>
        <w:rPr>
          <w:rFonts w:ascii="宋体" w:hAnsi="宋体"/>
          <w:b/>
          <w:sz w:val="24"/>
          <w:szCs w:val="24"/>
        </w:rPr>
      </w:pPr>
      <w:r>
        <w:rPr>
          <w:rFonts w:hint="eastAsia" w:ascii="宋体" w:hAnsi="宋体"/>
          <w:b/>
          <w:sz w:val="24"/>
          <w:szCs w:val="24"/>
        </w:rPr>
        <w:t>一、询价项目名称</w:t>
      </w:r>
    </w:p>
    <w:p w14:paraId="38F827F5">
      <w:pPr>
        <w:ind w:firstLine="480" w:firstLineChars="200"/>
        <w:rPr>
          <w:rFonts w:ascii="宋体" w:hAnsi="宋体"/>
          <w:sz w:val="24"/>
          <w:szCs w:val="24"/>
        </w:rPr>
      </w:pPr>
      <w:r>
        <w:rPr>
          <w:rFonts w:hint="eastAsia" w:ascii="宋体" w:hAnsi="宋体"/>
          <w:sz w:val="24"/>
          <w:szCs w:val="24"/>
        </w:rPr>
        <w:t>泸州弘润资产经营有限公司纳溪塑料制品分公司BOPP膜采购</w:t>
      </w:r>
    </w:p>
    <w:p w14:paraId="78BACDDD">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577"/>
        <w:gridCol w:w="1687"/>
        <w:gridCol w:w="1152"/>
        <w:gridCol w:w="2040"/>
        <w:gridCol w:w="2453"/>
      </w:tblGrid>
      <w:tr w14:paraId="6EB18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14:paraId="6FBA804F">
            <w:pPr>
              <w:pStyle w:val="5"/>
              <w:tabs>
                <w:tab w:val="right" w:pos="9030"/>
              </w:tabs>
              <w:spacing w:line="240" w:lineRule="auto"/>
              <w:ind w:right="-31"/>
              <w:rPr>
                <w:sz w:val="24"/>
                <w:szCs w:val="24"/>
              </w:rPr>
            </w:pPr>
            <w:r>
              <w:rPr>
                <w:rFonts w:hint="eastAsia"/>
                <w:sz w:val="24"/>
                <w:szCs w:val="24"/>
              </w:rPr>
              <w:t>序号</w:t>
            </w:r>
          </w:p>
        </w:tc>
        <w:tc>
          <w:tcPr>
            <w:tcW w:w="1577" w:type="dxa"/>
            <w:tcBorders>
              <w:top w:val="single" w:color="auto" w:sz="4" w:space="0"/>
              <w:left w:val="single" w:color="auto" w:sz="4" w:space="0"/>
              <w:bottom w:val="single" w:color="auto" w:sz="4" w:space="0"/>
              <w:right w:val="single" w:color="auto" w:sz="4" w:space="0"/>
            </w:tcBorders>
            <w:noWrap w:val="0"/>
            <w:vAlign w:val="center"/>
          </w:tcPr>
          <w:p w14:paraId="4FEA1230">
            <w:pPr>
              <w:pStyle w:val="5"/>
              <w:tabs>
                <w:tab w:val="right" w:pos="9030"/>
              </w:tabs>
              <w:spacing w:line="240" w:lineRule="auto"/>
              <w:ind w:right="-31"/>
              <w:rPr>
                <w:sz w:val="24"/>
                <w:szCs w:val="24"/>
              </w:rPr>
            </w:pPr>
            <w:r>
              <w:rPr>
                <w:rFonts w:hint="eastAsia"/>
                <w:sz w:val="24"/>
                <w:szCs w:val="24"/>
              </w:rPr>
              <w:t>物资名称</w:t>
            </w:r>
          </w:p>
        </w:tc>
        <w:tc>
          <w:tcPr>
            <w:tcW w:w="1687" w:type="dxa"/>
            <w:tcBorders>
              <w:top w:val="single" w:color="auto" w:sz="4" w:space="0"/>
              <w:left w:val="single" w:color="auto" w:sz="4" w:space="0"/>
              <w:bottom w:val="single" w:color="auto" w:sz="4" w:space="0"/>
              <w:right w:val="single" w:color="auto" w:sz="4" w:space="0"/>
            </w:tcBorders>
            <w:noWrap w:val="0"/>
            <w:vAlign w:val="center"/>
          </w:tcPr>
          <w:p w14:paraId="21512462">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1152" w:type="dxa"/>
            <w:tcBorders>
              <w:top w:val="single" w:color="auto" w:sz="4" w:space="0"/>
              <w:left w:val="single" w:color="auto" w:sz="4" w:space="0"/>
              <w:bottom w:val="single" w:color="auto" w:sz="4" w:space="0"/>
              <w:right w:val="single" w:color="auto" w:sz="4" w:space="0"/>
            </w:tcBorders>
            <w:noWrap w:val="0"/>
            <w:vAlign w:val="center"/>
          </w:tcPr>
          <w:p w14:paraId="0805BF81">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738D269A">
            <w:pPr>
              <w:pStyle w:val="5"/>
              <w:tabs>
                <w:tab w:val="right" w:pos="9030"/>
              </w:tabs>
              <w:spacing w:line="240" w:lineRule="auto"/>
              <w:ind w:right="-31"/>
              <w:rPr>
                <w:sz w:val="24"/>
                <w:szCs w:val="24"/>
              </w:rPr>
            </w:pPr>
            <w:r>
              <w:rPr>
                <w:rFonts w:hint="eastAsia"/>
                <w:sz w:val="24"/>
                <w:szCs w:val="24"/>
              </w:rPr>
              <w:t>送货时间</w:t>
            </w:r>
          </w:p>
        </w:tc>
        <w:tc>
          <w:tcPr>
            <w:tcW w:w="2453" w:type="dxa"/>
            <w:tcBorders>
              <w:top w:val="single" w:color="auto" w:sz="4" w:space="0"/>
              <w:left w:val="single" w:color="auto" w:sz="4" w:space="0"/>
              <w:bottom w:val="single" w:color="auto" w:sz="4" w:space="0"/>
              <w:right w:val="single" w:color="auto" w:sz="4" w:space="0"/>
            </w:tcBorders>
            <w:noWrap w:val="0"/>
            <w:vAlign w:val="center"/>
          </w:tcPr>
          <w:p w14:paraId="591A9718">
            <w:pPr>
              <w:pStyle w:val="5"/>
              <w:tabs>
                <w:tab w:val="right" w:pos="9030"/>
              </w:tabs>
              <w:spacing w:line="240" w:lineRule="auto"/>
              <w:ind w:right="-31"/>
              <w:rPr>
                <w:sz w:val="24"/>
                <w:szCs w:val="24"/>
              </w:rPr>
            </w:pPr>
            <w:r>
              <w:rPr>
                <w:rFonts w:hint="eastAsia"/>
                <w:sz w:val="24"/>
                <w:szCs w:val="24"/>
              </w:rPr>
              <w:t>支付方式</w:t>
            </w:r>
          </w:p>
        </w:tc>
      </w:tr>
      <w:tr w14:paraId="3FC12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712" w:type="dxa"/>
            <w:tcBorders>
              <w:top w:val="single" w:color="auto" w:sz="4" w:space="0"/>
              <w:left w:val="single" w:color="auto" w:sz="4" w:space="0"/>
              <w:right w:val="single" w:color="auto" w:sz="4" w:space="0"/>
            </w:tcBorders>
            <w:noWrap w:val="0"/>
            <w:vAlign w:val="center"/>
          </w:tcPr>
          <w:p w14:paraId="0A154C77">
            <w:pPr>
              <w:pStyle w:val="5"/>
              <w:tabs>
                <w:tab w:val="right" w:pos="9030"/>
              </w:tabs>
              <w:spacing w:line="240" w:lineRule="auto"/>
              <w:ind w:right="-31"/>
              <w:rPr>
                <w:sz w:val="24"/>
                <w:szCs w:val="24"/>
              </w:rPr>
            </w:pPr>
            <w:r>
              <w:rPr>
                <w:sz w:val="24"/>
                <w:szCs w:val="24"/>
              </w:rPr>
              <w:t>1</w:t>
            </w:r>
          </w:p>
        </w:tc>
        <w:tc>
          <w:tcPr>
            <w:tcW w:w="1577" w:type="dxa"/>
            <w:tcBorders>
              <w:top w:val="single" w:color="auto" w:sz="4" w:space="0"/>
              <w:left w:val="single" w:color="auto" w:sz="4" w:space="0"/>
              <w:right w:val="single" w:color="auto" w:sz="4" w:space="0"/>
            </w:tcBorders>
            <w:noWrap w:val="0"/>
            <w:vAlign w:val="center"/>
          </w:tcPr>
          <w:p w14:paraId="77218647">
            <w:pPr>
              <w:pStyle w:val="5"/>
              <w:tabs>
                <w:tab w:val="right" w:pos="9030"/>
              </w:tabs>
              <w:spacing w:line="240" w:lineRule="auto"/>
              <w:ind w:right="-31"/>
              <w:rPr>
                <w:sz w:val="24"/>
                <w:szCs w:val="24"/>
              </w:rPr>
            </w:pPr>
            <w:r>
              <w:rPr>
                <w:rFonts w:hint="eastAsia"/>
                <w:sz w:val="24"/>
                <w:szCs w:val="24"/>
              </w:rPr>
              <w:t>BOPP彩印膜</w:t>
            </w:r>
          </w:p>
        </w:tc>
        <w:tc>
          <w:tcPr>
            <w:tcW w:w="1687" w:type="dxa"/>
            <w:tcBorders>
              <w:top w:val="single" w:color="auto" w:sz="4" w:space="0"/>
              <w:left w:val="single" w:color="auto" w:sz="4" w:space="0"/>
              <w:right w:val="single" w:color="auto" w:sz="4" w:space="0"/>
            </w:tcBorders>
            <w:noWrap w:val="0"/>
            <w:vAlign w:val="center"/>
          </w:tcPr>
          <w:p w14:paraId="061B3FAC">
            <w:pPr>
              <w:pStyle w:val="5"/>
              <w:tabs>
                <w:tab w:val="right" w:pos="9030"/>
              </w:tabs>
              <w:spacing w:line="240" w:lineRule="auto"/>
              <w:ind w:right="0"/>
              <w:jc w:val="both"/>
              <w:rPr>
                <w:rFonts w:hint="eastAsia" w:eastAsia="宋体"/>
                <w:sz w:val="24"/>
                <w:szCs w:val="24"/>
                <w:lang w:eastAsia="zh-CN"/>
              </w:rPr>
            </w:pPr>
            <w:r>
              <w:rPr>
                <w:rFonts w:hint="eastAsia"/>
                <w:sz w:val="24"/>
                <w:szCs w:val="24"/>
              </w:rPr>
              <w:t>40kg白底蓝字</w:t>
            </w:r>
          </w:p>
        </w:tc>
        <w:tc>
          <w:tcPr>
            <w:tcW w:w="1152" w:type="dxa"/>
            <w:tcBorders>
              <w:top w:val="single" w:color="auto" w:sz="4" w:space="0"/>
              <w:left w:val="single" w:color="auto" w:sz="4" w:space="0"/>
              <w:right w:val="single" w:color="auto" w:sz="4" w:space="0"/>
            </w:tcBorders>
            <w:noWrap w:val="0"/>
            <w:vAlign w:val="center"/>
          </w:tcPr>
          <w:p w14:paraId="524F27A5">
            <w:pPr>
              <w:pStyle w:val="5"/>
              <w:tabs>
                <w:tab w:val="right" w:pos="9030"/>
              </w:tabs>
              <w:spacing w:line="240" w:lineRule="auto"/>
              <w:ind w:right="0"/>
              <w:rPr>
                <w:rFonts w:hint="default" w:eastAsia="宋体"/>
                <w:sz w:val="24"/>
                <w:szCs w:val="24"/>
                <w:lang w:val="en-US" w:eastAsia="zh-CN"/>
              </w:rPr>
            </w:pPr>
            <w:r>
              <w:rPr>
                <w:rFonts w:hint="eastAsia" w:eastAsia="宋体"/>
                <w:sz w:val="24"/>
                <w:szCs w:val="24"/>
                <w:lang w:val="en-US" w:eastAsia="zh-CN"/>
              </w:rPr>
              <w:t>10</w:t>
            </w:r>
          </w:p>
        </w:tc>
        <w:tc>
          <w:tcPr>
            <w:tcW w:w="2040" w:type="dxa"/>
            <w:tcBorders>
              <w:top w:val="single" w:color="auto" w:sz="4" w:space="0"/>
              <w:left w:val="single" w:color="auto" w:sz="4" w:space="0"/>
              <w:right w:val="single" w:color="auto" w:sz="4" w:space="0"/>
            </w:tcBorders>
            <w:noWrap w:val="0"/>
            <w:vAlign w:val="center"/>
          </w:tcPr>
          <w:p w14:paraId="67F1EB86">
            <w:pPr>
              <w:pStyle w:val="5"/>
              <w:tabs>
                <w:tab w:val="right" w:pos="9030"/>
              </w:tabs>
              <w:spacing w:line="240" w:lineRule="auto"/>
              <w:ind w:right="-31"/>
              <w:rPr>
                <w:rFonts w:hint="default" w:eastAsia="宋体"/>
                <w:sz w:val="24"/>
                <w:szCs w:val="24"/>
                <w:lang w:val="en-US" w:eastAsia="zh-CN"/>
              </w:rPr>
            </w:pPr>
            <w:r>
              <w:rPr>
                <w:rFonts w:hint="eastAsia"/>
                <w:sz w:val="24"/>
                <w:szCs w:val="24"/>
              </w:rPr>
              <w:t>202</w:t>
            </w:r>
            <w:r>
              <w:rPr>
                <w:rFonts w:hint="eastAsia"/>
                <w:sz w:val="24"/>
                <w:szCs w:val="24"/>
                <w:lang w:val="en-US" w:eastAsia="zh-CN"/>
              </w:rPr>
              <w:t>5</w:t>
            </w:r>
            <w:r>
              <w:rPr>
                <w:rFonts w:hint="eastAsia"/>
                <w:sz w:val="24"/>
                <w:szCs w:val="24"/>
              </w:rPr>
              <w:t>年</w:t>
            </w:r>
            <w:r>
              <w:rPr>
                <w:rFonts w:hint="eastAsia"/>
                <w:sz w:val="24"/>
                <w:szCs w:val="24"/>
                <w:lang w:val="en-US" w:eastAsia="zh-CN"/>
              </w:rPr>
              <w:t>12</w:t>
            </w:r>
            <w:r>
              <w:rPr>
                <w:rFonts w:hint="eastAsia"/>
                <w:sz w:val="24"/>
                <w:szCs w:val="24"/>
              </w:rPr>
              <w:t>月</w:t>
            </w:r>
            <w:r>
              <w:rPr>
                <w:rFonts w:hint="eastAsia"/>
                <w:sz w:val="24"/>
                <w:szCs w:val="24"/>
                <w:lang w:val="en-US" w:eastAsia="zh-CN"/>
              </w:rPr>
              <w:t>31</w:t>
            </w:r>
            <w:r>
              <w:rPr>
                <w:rFonts w:hint="eastAsia"/>
                <w:sz w:val="24"/>
                <w:szCs w:val="24"/>
              </w:rPr>
              <w:t>日</w:t>
            </w:r>
            <w:r>
              <w:rPr>
                <w:rFonts w:hint="eastAsia"/>
                <w:sz w:val="24"/>
                <w:szCs w:val="24"/>
                <w:lang w:val="en-US" w:eastAsia="zh-CN"/>
              </w:rPr>
              <w:t>前</w:t>
            </w:r>
            <w:r>
              <w:rPr>
                <w:rFonts w:hint="eastAsia"/>
                <w:sz w:val="24"/>
                <w:szCs w:val="24"/>
              </w:rPr>
              <w:t>送货</w:t>
            </w:r>
            <w:r>
              <w:rPr>
                <w:rFonts w:hint="eastAsia"/>
                <w:sz w:val="24"/>
                <w:szCs w:val="24"/>
                <w:lang w:val="en-US" w:eastAsia="zh-CN"/>
              </w:rPr>
              <w:t>2吨，后续每周送货2吨</w:t>
            </w:r>
          </w:p>
        </w:tc>
        <w:tc>
          <w:tcPr>
            <w:tcW w:w="2453" w:type="dxa"/>
            <w:tcBorders>
              <w:top w:val="single" w:color="auto" w:sz="4" w:space="0"/>
              <w:left w:val="single" w:color="auto" w:sz="4" w:space="0"/>
              <w:right w:val="single" w:color="auto" w:sz="4" w:space="0"/>
            </w:tcBorders>
            <w:noWrap w:val="0"/>
            <w:vAlign w:val="center"/>
          </w:tcPr>
          <w:p w14:paraId="64F48216">
            <w:pPr>
              <w:pStyle w:val="5"/>
              <w:tabs>
                <w:tab w:val="right" w:pos="9030"/>
              </w:tabs>
              <w:spacing w:line="240" w:lineRule="auto"/>
              <w:ind w:right="-31"/>
              <w:rPr>
                <w:sz w:val="24"/>
                <w:szCs w:val="24"/>
              </w:rPr>
            </w:pPr>
            <w:r>
              <w:rPr>
                <w:rFonts w:hint="eastAsia"/>
                <w:sz w:val="24"/>
                <w:szCs w:val="24"/>
              </w:rPr>
              <w:t>货到验收合格，且票到后30日内现金支付</w:t>
            </w:r>
          </w:p>
        </w:tc>
      </w:tr>
      <w:tr w14:paraId="09C76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621" w:type="dxa"/>
            <w:gridSpan w:val="6"/>
            <w:noWrap w:val="0"/>
            <w:vAlign w:val="top"/>
          </w:tcPr>
          <w:p w14:paraId="6EDF9459">
            <w:pPr>
              <w:pStyle w:val="18"/>
              <w:adjustRightInd w:val="0"/>
              <w:snapToGrid w:val="0"/>
              <w:spacing w:before="60" w:beforeLines="25" w:line="300" w:lineRule="auto"/>
              <w:rPr>
                <w:rFonts w:ascii="黑体" w:hAnsi="黑体" w:eastAsia="黑体"/>
                <w:b/>
                <w:sz w:val="24"/>
                <w:szCs w:val="24"/>
              </w:rPr>
            </w:pPr>
            <w:r>
              <w:rPr>
                <w:rFonts w:hint="eastAsia"/>
                <w:sz w:val="24"/>
                <w:szCs w:val="24"/>
              </w:rPr>
              <w:t>送达地点：泸州弘润资产经营有限公司纳溪塑料制品分公司厂房。</w:t>
            </w:r>
          </w:p>
        </w:tc>
      </w:tr>
    </w:tbl>
    <w:p w14:paraId="618BDB9C">
      <w:pPr>
        <w:ind w:firstLine="482" w:firstLineChars="200"/>
        <w:rPr>
          <w:rFonts w:ascii="宋体" w:hAnsi="宋体"/>
          <w:b/>
          <w:sz w:val="24"/>
          <w:szCs w:val="24"/>
        </w:rPr>
      </w:pPr>
      <w:r>
        <w:rPr>
          <w:rFonts w:hint="eastAsia" w:ascii="宋体" w:hAnsi="宋体"/>
          <w:b/>
          <w:sz w:val="24"/>
          <w:szCs w:val="24"/>
        </w:rPr>
        <w:t>三、询价条件及报价要求</w:t>
      </w:r>
    </w:p>
    <w:p w14:paraId="36E08C11">
      <w:pPr>
        <w:ind w:firstLine="480" w:firstLineChars="200"/>
        <w:rPr>
          <w:rFonts w:ascii="宋体" w:hAnsi="宋体"/>
          <w:sz w:val="24"/>
          <w:szCs w:val="24"/>
        </w:rPr>
      </w:pPr>
      <w:r>
        <w:rPr>
          <w:rFonts w:hint="eastAsia" w:ascii="宋体" w:hAnsi="宋体"/>
          <w:color w:val="000000"/>
          <w:sz w:val="24"/>
          <w:szCs w:val="24"/>
        </w:rPr>
        <w:t>1、</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w:t>
      </w:r>
      <w:r>
        <w:rPr>
          <w:rFonts w:hint="eastAsia" w:ascii="宋体" w:hAnsi="宋体"/>
          <w:color w:val="000000"/>
          <w:sz w:val="24"/>
          <w:szCs w:val="24"/>
          <w:u w:val="single"/>
          <w:lang w:val="en-US" w:eastAsia="zh-CN"/>
        </w:rPr>
        <w:t>2</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5</w:t>
      </w:r>
      <w:r>
        <w:rPr>
          <w:rFonts w:hint="eastAsia" w:ascii="宋体" w:hAnsi="宋体"/>
          <w:sz w:val="24"/>
          <w:szCs w:val="24"/>
        </w:rPr>
        <w:t>年</w:t>
      </w:r>
      <w:r>
        <w:rPr>
          <w:rFonts w:hint="eastAsia" w:ascii="宋体" w:hAnsi="宋体"/>
          <w:sz w:val="24"/>
          <w:szCs w:val="24"/>
          <w:u w:val="single"/>
          <w:lang w:val="en-US" w:eastAsia="zh-CN"/>
        </w:rPr>
        <w:t>12</w:t>
      </w:r>
      <w:r>
        <w:rPr>
          <w:rFonts w:hint="eastAsia" w:ascii="宋体" w:hAnsi="宋体"/>
          <w:sz w:val="24"/>
          <w:szCs w:val="24"/>
        </w:rPr>
        <w:t>月</w:t>
      </w:r>
      <w:r>
        <w:rPr>
          <w:rFonts w:hint="eastAsia" w:ascii="宋体" w:hAnsi="宋体"/>
          <w:sz w:val="24"/>
          <w:szCs w:val="24"/>
          <w:u w:val="single"/>
          <w:lang w:val="en-US" w:eastAsia="zh-CN"/>
        </w:rPr>
        <w:t>24</w:t>
      </w:r>
      <w:r>
        <w:rPr>
          <w:rFonts w:hint="eastAsia" w:ascii="宋体" w:hAnsi="宋体"/>
          <w:sz w:val="24"/>
          <w:szCs w:val="24"/>
        </w:rPr>
        <w:t>日</w:t>
      </w:r>
      <w:r>
        <w:rPr>
          <w:rFonts w:hint="eastAsia" w:ascii="宋体" w:hAnsi="宋体"/>
          <w:sz w:val="24"/>
          <w:szCs w:val="24"/>
          <w:u w:val="single"/>
        </w:rPr>
        <w:t xml:space="preserve"> 10：00 </w:t>
      </w:r>
      <w:r>
        <w:rPr>
          <w:rFonts w:hint="eastAsia" w:ascii="宋体" w:hAnsi="宋体"/>
          <w:sz w:val="24"/>
          <w:szCs w:val="24"/>
        </w:rPr>
        <w:t>时，过时不受理。</w:t>
      </w:r>
    </w:p>
    <w:p w14:paraId="2D2413CE">
      <w:pPr>
        <w:ind w:firstLine="480" w:firstLineChars="200"/>
        <w:rPr>
          <w:rFonts w:hint="eastAsia" w:ascii="宋体" w:hAnsi="宋体"/>
          <w:sz w:val="24"/>
          <w:szCs w:val="24"/>
        </w:rPr>
      </w:pPr>
      <w:r>
        <w:rPr>
          <w:rFonts w:hint="eastAsia" w:ascii="宋体" w:hAnsi="宋体"/>
          <w:sz w:val="24"/>
          <w:szCs w:val="24"/>
        </w:rPr>
        <w:t>2、评选时我公司将邀请有关部门参与并现场监督，报价人不参加现场评选。</w:t>
      </w:r>
    </w:p>
    <w:p w14:paraId="758F1501">
      <w:pPr>
        <w:ind w:firstLine="480" w:firstLineChars="200"/>
        <w:rPr>
          <w:rFonts w:ascii="宋体" w:hAnsi="宋体"/>
          <w:sz w:val="24"/>
          <w:szCs w:val="24"/>
        </w:rPr>
      </w:pPr>
      <w:r>
        <w:rPr>
          <w:rFonts w:hint="eastAsia" w:ascii="宋体" w:hAnsi="宋体"/>
          <w:sz w:val="24"/>
          <w:szCs w:val="24"/>
        </w:rPr>
        <w:t>3、中选者且商务谈判成功者，须在评选后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4E8DB91F">
      <w:pPr>
        <w:ind w:firstLine="480" w:firstLineChars="200"/>
        <w:rPr>
          <w:rFonts w:ascii="宋体" w:hAnsi="宋体"/>
          <w:sz w:val="24"/>
          <w:szCs w:val="24"/>
        </w:rPr>
      </w:pPr>
    </w:p>
    <w:p w14:paraId="4EACAAFC">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rPr>
        <w:t xml:space="preserve"> </w:t>
      </w:r>
      <w:r>
        <w:rPr>
          <w:rFonts w:hint="eastAsia" w:ascii="宋体" w:hAnsi="宋体"/>
          <w:sz w:val="24"/>
          <w:szCs w:val="24"/>
          <w:u w:val="single"/>
          <w:lang w:val="en-US" w:eastAsia="zh-CN"/>
        </w:rPr>
        <w:t>杨安全</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7D2FF66E">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 w:val="24"/>
          <w:szCs w:val="24"/>
          <w:u w:val="single"/>
        </w:rPr>
        <w:t>4126131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5681932B">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5ACD267D">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rPr>
        <w:t>4126</w:t>
      </w:r>
      <w:r>
        <w:rPr>
          <w:rFonts w:hint="eastAsia" w:ascii="宋体" w:hAnsi="宋体"/>
          <w:sz w:val="24"/>
          <w:szCs w:val="24"/>
          <w:u w:val="single"/>
          <w:lang w:val="en-US" w:eastAsia="zh-CN"/>
        </w:rPr>
        <w:t>281</w:t>
      </w:r>
      <w:r>
        <w:rPr>
          <w:rFonts w:hint="eastAsia" w:ascii="宋体" w:hAnsi="宋体"/>
          <w:sz w:val="24"/>
          <w:szCs w:val="24"/>
        </w:rPr>
        <w:t>。</w:t>
      </w:r>
    </w:p>
    <w:p w14:paraId="4F2C9DD0">
      <w:pPr>
        <w:ind w:firstLine="480" w:firstLineChars="200"/>
        <w:rPr>
          <w:rFonts w:ascii="宋体" w:hAnsi="宋体"/>
          <w:sz w:val="24"/>
          <w:szCs w:val="24"/>
        </w:rPr>
      </w:pPr>
    </w:p>
    <w:p w14:paraId="26DDFF95">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756B2722">
      <w:pPr>
        <w:ind w:firstLine="480" w:firstLineChars="200"/>
        <w:rPr>
          <w:rFonts w:ascii="宋体" w:hAnsi="宋体"/>
          <w:sz w:val="24"/>
          <w:szCs w:val="24"/>
        </w:rPr>
      </w:pPr>
      <w:r>
        <w:rPr>
          <w:rFonts w:hint="eastAsia" w:ascii="宋体" w:hAnsi="宋体"/>
          <w:sz w:val="24"/>
          <w:szCs w:val="24"/>
        </w:rPr>
        <w:t>1、报价人因本次报价产生的费用；</w:t>
      </w:r>
    </w:p>
    <w:p w14:paraId="2AB70506">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4CE027FC">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2680F815">
      <w:pPr>
        <w:ind w:firstLine="4200" w:firstLineChars="1750"/>
        <w:rPr>
          <w:rFonts w:ascii="宋体" w:hAnsi="宋体"/>
          <w:sz w:val="24"/>
          <w:szCs w:val="24"/>
        </w:rPr>
      </w:pPr>
    </w:p>
    <w:p w14:paraId="3382C2E3">
      <w:pPr>
        <w:ind w:firstLine="7200" w:firstLineChars="3000"/>
        <w:rPr>
          <w:rFonts w:ascii="宋体" w:hAnsi="宋体"/>
          <w:sz w:val="24"/>
          <w:szCs w:val="24"/>
        </w:rPr>
      </w:pPr>
    </w:p>
    <w:p w14:paraId="557B9069">
      <w:pPr>
        <w:ind w:firstLine="4560" w:firstLineChars="1900"/>
        <w:rPr>
          <w:rFonts w:hint="eastAsia" w:ascii="宋体" w:hAnsi="宋体"/>
          <w:sz w:val="24"/>
          <w:szCs w:val="24"/>
        </w:rPr>
      </w:pPr>
      <w:r>
        <w:rPr>
          <w:rFonts w:hint="eastAsia" w:ascii="宋体" w:hAnsi="宋体"/>
          <w:sz w:val="24"/>
          <w:szCs w:val="24"/>
        </w:rPr>
        <w:t>泸州弘润资产经营有限公司纳溪塑料制品分公司</w:t>
      </w:r>
    </w:p>
    <w:p w14:paraId="22F10077">
      <w:pPr>
        <w:ind w:firstLine="6600" w:firstLineChars="2750"/>
        <w:rPr>
          <w:rFonts w:hint="eastAsia" w:ascii="宋体" w:hAnsi="宋体"/>
          <w:sz w:val="24"/>
          <w:szCs w:val="24"/>
        </w:rPr>
      </w:pPr>
    </w:p>
    <w:p w14:paraId="2FA6CCA0">
      <w:pPr>
        <w:ind w:firstLine="6480" w:firstLineChars="2700"/>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18</w:t>
      </w:r>
      <w:r>
        <w:rPr>
          <w:rFonts w:hint="eastAsia" w:ascii="宋体" w:hAnsi="宋体"/>
          <w:sz w:val="24"/>
          <w:szCs w:val="24"/>
        </w:rPr>
        <w:t>日</w:t>
      </w:r>
    </w:p>
    <w:bookmarkEnd w:id="0"/>
    <w:p w14:paraId="178CCEEB">
      <w:pPr>
        <w:autoSpaceDE w:val="0"/>
        <w:autoSpaceDN w:val="0"/>
        <w:rPr>
          <w:rFonts w:hint="eastAsia" w:ascii="宋体" w:hAnsi="宋体" w:cs="黑体"/>
          <w:b/>
          <w:sz w:val="30"/>
          <w:szCs w:val="30"/>
        </w:rPr>
      </w:pPr>
      <w:r>
        <w:rPr>
          <w:rFonts w:ascii="宋体" w:hAnsi="宋体" w:cs="黑体"/>
          <w:b/>
          <w:sz w:val="30"/>
          <w:szCs w:val="30"/>
        </w:rPr>
        <w:br w:type="page"/>
      </w:r>
      <w:r>
        <w:rPr>
          <w:rFonts w:hint="eastAsia" w:ascii="宋体" w:hAnsi="宋体" w:cs="黑体"/>
          <w:b/>
          <w:sz w:val="30"/>
          <w:szCs w:val="30"/>
        </w:rPr>
        <w:t>附件1：</w:t>
      </w:r>
    </w:p>
    <w:p w14:paraId="779C4E6D">
      <w:pPr>
        <w:jc w:val="center"/>
        <w:rPr>
          <w:rFonts w:ascii="宋体" w:hAnsi="宋体" w:eastAsia="宋体"/>
          <w:b/>
          <w:sz w:val="36"/>
          <w:szCs w:val="36"/>
        </w:rPr>
      </w:pPr>
      <w:r>
        <w:rPr>
          <w:rFonts w:hint="eastAsia" w:ascii="宋体" w:hAnsi="宋体" w:eastAsia="宋体"/>
          <w:b/>
          <w:sz w:val="36"/>
          <w:szCs w:val="36"/>
        </w:rPr>
        <w:t>泸天化40kg型尿素（白底蓝字）</w:t>
      </w:r>
    </w:p>
    <w:p w14:paraId="62B55D02">
      <w:pPr>
        <w:jc w:val="center"/>
        <w:rPr>
          <w:rFonts w:ascii="宋体" w:hAnsi="宋体" w:eastAsia="宋体"/>
          <w:b/>
          <w:sz w:val="36"/>
          <w:szCs w:val="36"/>
        </w:rPr>
      </w:pPr>
      <w:r>
        <w:rPr>
          <w:rFonts w:hint="eastAsia" w:ascii="宋体" w:hAnsi="宋体" w:eastAsia="宋体"/>
          <w:b/>
          <w:sz w:val="36"/>
          <w:szCs w:val="36"/>
        </w:rPr>
        <w:t>主要质量技术指标</w:t>
      </w:r>
    </w:p>
    <w:p w14:paraId="18F1A8AD">
      <w:pPr>
        <w:pStyle w:val="72"/>
        <w:ind w:left="360" w:firstLine="0" w:firstLineChars="0"/>
        <w:jc w:val="left"/>
        <w:rPr>
          <w:b/>
          <w:sz w:val="24"/>
        </w:rPr>
      </w:pPr>
    </w:p>
    <w:p w14:paraId="13062F43">
      <w:pPr>
        <w:widowControl/>
        <w:jc w:val="left"/>
        <w:rPr>
          <w:rFonts w:ascii="宋体" w:hAnsi="宋体" w:eastAsia="宋体" w:cs="宋体"/>
          <w:b/>
          <w:kern w:val="0"/>
          <w:sz w:val="24"/>
          <w:szCs w:val="24"/>
        </w:rPr>
      </w:pPr>
    </w:p>
    <w:tbl>
      <w:tblPr>
        <w:tblStyle w:val="20"/>
        <w:tblW w:w="9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7297"/>
      </w:tblGrid>
      <w:tr w14:paraId="605D9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12" w:space="0"/>
              <w:left w:val="single" w:color="auto" w:sz="12" w:space="0"/>
              <w:bottom w:val="single" w:color="auto" w:sz="12" w:space="0"/>
              <w:right w:val="single" w:color="auto" w:sz="4" w:space="0"/>
            </w:tcBorders>
            <w:noWrap w:val="0"/>
            <w:vAlign w:val="center"/>
          </w:tcPr>
          <w:p w14:paraId="2AAACC29">
            <w:pPr>
              <w:spacing w:line="288" w:lineRule="auto"/>
              <w:jc w:val="center"/>
              <w:rPr>
                <w:rFonts w:hint="eastAsia" w:ascii="宋体" w:hAnsi="宋体" w:eastAsia="宋体" w:cs="宋体"/>
                <w:sz w:val="24"/>
                <w:szCs w:val="24"/>
              </w:rPr>
            </w:pPr>
            <w:r>
              <w:rPr>
                <w:rFonts w:hint="eastAsia" w:ascii="宋体" w:hAnsi="宋体" w:eastAsia="宋体" w:cs="宋体"/>
                <w:sz w:val="24"/>
                <w:szCs w:val="24"/>
              </w:rPr>
              <w:t>检验项目</w:t>
            </w:r>
          </w:p>
        </w:tc>
        <w:tc>
          <w:tcPr>
            <w:tcW w:w="7297" w:type="dxa"/>
            <w:tcBorders>
              <w:top w:val="single" w:color="auto" w:sz="12" w:space="0"/>
              <w:left w:val="single" w:color="auto" w:sz="4" w:space="0"/>
              <w:bottom w:val="single" w:color="auto" w:sz="12" w:space="0"/>
              <w:right w:val="single" w:color="auto" w:sz="12" w:space="0"/>
            </w:tcBorders>
            <w:noWrap w:val="0"/>
            <w:vAlign w:val="center"/>
          </w:tcPr>
          <w:p w14:paraId="4769D75A">
            <w:pPr>
              <w:spacing w:line="288" w:lineRule="auto"/>
              <w:jc w:val="center"/>
              <w:rPr>
                <w:rFonts w:hint="eastAsia" w:ascii="宋体" w:hAnsi="宋体" w:eastAsia="宋体" w:cs="宋体"/>
                <w:sz w:val="24"/>
                <w:szCs w:val="24"/>
              </w:rPr>
            </w:pPr>
            <w:r>
              <w:rPr>
                <w:rFonts w:hint="eastAsia" w:ascii="宋体" w:hAnsi="宋体" w:eastAsia="宋体" w:cs="宋体"/>
                <w:sz w:val="24"/>
                <w:szCs w:val="24"/>
              </w:rPr>
              <w:t>技 术 要 求</w:t>
            </w:r>
          </w:p>
        </w:tc>
      </w:tr>
      <w:tr w14:paraId="74F0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3E024DE3">
            <w:pPr>
              <w:spacing w:line="288" w:lineRule="auto"/>
              <w:jc w:val="center"/>
              <w:rPr>
                <w:rFonts w:hint="eastAsia" w:ascii="宋体" w:hAnsi="宋体" w:eastAsia="宋体" w:cs="宋体"/>
                <w:sz w:val="24"/>
                <w:szCs w:val="24"/>
              </w:rPr>
            </w:pPr>
            <w:r>
              <w:rPr>
                <w:rFonts w:hint="eastAsia" w:ascii="宋体" w:hAnsi="宋体" w:eastAsia="宋体" w:cs="宋体"/>
                <w:sz w:val="24"/>
                <w:szCs w:val="24"/>
              </w:rPr>
              <w:t>清 洁</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18CDE152">
            <w:pPr>
              <w:spacing w:line="288" w:lineRule="auto"/>
              <w:rPr>
                <w:rFonts w:hint="eastAsia" w:ascii="宋体" w:hAnsi="宋体" w:eastAsia="宋体" w:cs="宋体"/>
                <w:sz w:val="24"/>
                <w:szCs w:val="24"/>
              </w:rPr>
            </w:pPr>
            <w:r>
              <w:rPr>
                <w:rFonts w:hint="eastAsia" w:ascii="宋体" w:hAnsi="宋体" w:eastAsia="宋体" w:cs="宋体"/>
                <w:sz w:val="24"/>
                <w:szCs w:val="24"/>
              </w:rPr>
              <w:t>不允许有10mm</w:t>
            </w:r>
            <w:r>
              <w:rPr>
                <w:rFonts w:hint="eastAsia" w:ascii="宋体" w:hAnsi="宋体" w:eastAsia="宋体" w:cs="宋体"/>
                <w:sz w:val="24"/>
                <w:szCs w:val="24"/>
                <w:vertAlign w:val="superscript"/>
              </w:rPr>
              <w:t>2</w:t>
            </w:r>
            <w:r>
              <w:rPr>
                <w:rFonts w:hint="eastAsia" w:ascii="宋体" w:hAnsi="宋体" w:eastAsia="宋体" w:cs="宋体"/>
                <w:sz w:val="24"/>
                <w:szCs w:val="24"/>
              </w:rPr>
              <w:t>以上的明显油污，10mm</w:t>
            </w:r>
            <w:r>
              <w:rPr>
                <w:rFonts w:hint="eastAsia" w:ascii="宋体" w:hAnsi="宋体" w:eastAsia="宋体" w:cs="宋体"/>
                <w:sz w:val="24"/>
                <w:szCs w:val="24"/>
                <w:vertAlign w:val="superscript"/>
              </w:rPr>
              <w:t>2</w:t>
            </w:r>
            <w:r>
              <w:rPr>
                <w:rFonts w:hint="eastAsia" w:ascii="宋体" w:hAnsi="宋体" w:eastAsia="宋体" w:cs="宋体"/>
                <w:sz w:val="24"/>
                <w:szCs w:val="24"/>
              </w:rPr>
              <w:t>以下的明显油污不多于3处</w:t>
            </w:r>
          </w:p>
        </w:tc>
      </w:tr>
      <w:tr w14:paraId="210F2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224FC173">
            <w:pPr>
              <w:spacing w:line="288" w:lineRule="auto"/>
              <w:jc w:val="center"/>
              <w:rPr>
                <w:rFonts w:hint="eastAsia" w:ascii="宋体" w:hAnsi="宋体" w:eastAsia="宋体" w:cs="宋体"/>
                <w:sz w:val="24"/>
                <w:szCs w:val="24"/>
              </w:rPr>
            </w:pPr>
            <w:r>
              <w:rPr>
                <w:rFonts w:hint="eastAsia" w:ascii="宋体" w:hAnsi="宋体" w:eastAsia="宋体" w:cs="宋体"/>
                <w:sz w:val="24"/>
                <w:szCs w:val="24"/>
              </w:rPr>
              <w:t>颜 色</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4DFE38BD">
            <w:pPr>
              <w:spacing w:line="288" w:lineRule="auto"/>
              <w:rPr>
                <w:rFonts w:hint="eastAsia" w:ascii="宋体" w:hAnsi="宋体" w:eastAsia="宋体" w:cs="宋体"/>
                <w:sz w:val="24"/>
                <w:szCs w:val="24"/>
              </w:rPr>
            </w:pPr>
            <w:r>
              <w:rPr>
                <w:rFonts w:hint="eastAsia" w:ascii="宋体" w:hAnsi="宋体" w:eastAsia="宋体" w:cs="宋体"/>
                <w:sz w:val="24"/>
                <w:szCs w:val="24"/>
              </w:rPr>
              <w:t>目测不允许出现与标准版本有明显色差</w:t>
            </w:r>
          </w:p>
        </w:tc>
      </w:tr>
      <w:tr w14:paraId="645E2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1CBB1560">
            <w:pPr>
              <w:spacing w:line="288" w:lineRule="auto"/>
              <w:jc w:val="center"/>
              <w:rPr>
                <w:rFonts w:hint="eastAsia" w:ascii="宋体" w:hAnsi="宋体" w:eastAsia="宋体" w:cs="宋体"/>
                <w:sz w:val="24"/>
                <w:szCs w:val="24"/>
              </w:rPr>
            </w:pPr>
            <w:r>
              <w:rPr>
                <w:rFonts w:hint="eastAsia" w:ascii="宋体" w:hAnsi="宋体" w:eastAsia="宋体" w:cs="宋体"/>
                <w:sz w:val="24"/>
                <w:szCs w:val="24"/>
              </w:rPr>
              <w:t>卷 筒</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3B5A79BE">
            <w:pPr>
              <w:spacing w:line="288" w:lineRule="auto"/>
              <w:rPr>
                <w:rFonts w:hint="eastAsia" w:ascii="宋体" w:hAnsi="宋体" w:eastAsia="宋体" w:cs="宋体"/>
                <w:sz w:val="24"/>
                <w:szCs w:val="24"/>
              </w:rPr>
            </w:pPr>
            <w:r>
              <w:rPr>
                <w:rFonts w:hint="eastAsia" w:ascii="宋体" w:hAnsi="宋体" w:eastAsia="宋体" w:cs="宋体"/>
                <w:sz w:val="24"/>
                <w:szCs w:val="24"/>
              </w:rPr>
              <w:t>不得因卷筒变形造成无法上卷（卷芯无法插入）</w:t>
            </w:r>
          </w:p>
        </w:tc>
      </w:tr>
      <w:tr w14:paraId="7F651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60E16C9E">
            <w:pPr>
              <w:jc w:val="center"/>
              <w:rPr>
                <w:rFonts w:hint="eastAsia" w:ascii="宋体" w:hAnsi="宋体" w:eastAsia="宋体" w:cs="宋体"/>
                <w:sz w:val="24"/>
                <w:szCs w:val="24"/>
              </w:rPr>
            </w:pPr>
            <w:r>
              <w:rPr>
                <w:rFonts w:hint="eastAsia" w:ascii="宋体" w:hAnsi="宋体" w:eastAsia="宋体" w:cs="宋体"/>
                <w:sz w:val="24"/>
                <w:szCs w:val="24"/>
              </w:rPr>
              <w:t>油 墨</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3B15272F">
            <w:pPr>
              <w:spacing w:line="288" w:lineRule="auto"/>
              <w:rPr>
                <w:rFonts w:hint="eastAsia" w:ascii="宋体" w:hAnsi="宋体" w:eastAsia="宋体" w:cs="宋体"/>
                <w:sz w:val="24"/>
                <w:szCs w:val="24"/>
              </w:rPr>
            </w:pPr>
            <w:r>
              <w:rPr>
                <w:rFonts w:hint="eastAsia" w:ascii="宋体" w:hAnsi="宋体" w:eastAsia="宋体" w:cs="宋体"/>
                <w:sz w:val="24"/>
                <w:szCs w:val="24"/>
              </w:rPr>
              <w:t>不得出现掉色、褪色、变色、与基材的剥离强度差等因油墨质量造成的质量问题。</w:t>
            </w:r>
          </w:p>
        </w:tc>
      </w:tr>
      <w:tr w14:paraId="058A8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643D3958">
            <w:pPr>
              <w:spacing w:line="288" w:lineRule="auto"/>
              <w:jc w:val="center"/>
              <w:rPr>
                <w:rFonts w:hint="eastAsia" w:ascii="宋体" w:hAnsi="宋体" w:eastAsia="宋体" w:cs="宋体"/>
                <w:sz w:val="24"/>
                <w:szCs w:val="24"/>
              </w:rPr>
            </w:pPr>
            <w:r>
              <w:rPr>
                <w:rFonts w:hint="eastAsia" w:ascii="宋体" w:hAnsi="宋体" w:eastAsia="宋体" w:cs="宋体"/>
                <w:sz w:val="24"/>
                <w:szCs w:val="24"/>
              </w:rPr>
              <w:t>图 案</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28163404">
            <w:pPr>
              <w:spacing w:line="288" w:lineRule="auto"/>
              <w:rPr>
                <w:rFonts w:hint="eastAsia" w:ascii="宋体" w:hAnsi="宋体" w:eastAsia="宋体" w:cs="宋体"/>
                <w:sz w:val="24"/>
                <w:szCs w:val="24"/>
              </w:rPr>
            </w:pPr>
            <w:r>
              <w:rPr>
                <w:rFonts w:hint="eastAsia" w:ascii="宋体" w:hAnsi="宋体" w:eastAsia="宋体" w:cs="宋体"/>
                <w:sz w:val="24"/>
                <w:szCs w:val="24"/>
              </w:rPr>
              <w:t>图案、字体不得出现重印、缺失。大小、间距必须与标准版一致。每个单独的图案之间需有分割线区分开。</w:t>
            </w:r>
          </w:p>
        </w:tc>
      </w:tr>
      <w:tr w14:paraId="24375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10351863">
            <w:pPr>
              <w:spacing w:line="288" w:lineRule="auto"/>
              <w:jc w:val="center"/>
              <w:rPr>
                <w:rFonts w:hint="eastAsia" w:ascii="宋体" w:hAnsi="宋体" w:eastAsia="宋体" w:cs="宋体"/>
                <w:sz w:val="24"/>
                <w:szCs w:val="24"/>
              </w:rPr>
            </w:pPr>
            <w:r>
              <w:rPr>
                <w:rFonts w:hint="eastAsia" w:ascii="宋体" w:hAnsi="宋体" w:eastAsia="宋体" w:cs="宋体"/>
                <w:sz w:val="24"/>
                <w:szCs w:val="24"/>
              </w:rPr>
              <w:t>厚 度</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26F50833">
            <w:pPr>
              <w:spacing w:line="288" w:lineRule="auto"/>
              <w:jc w:val="center"/>
              <w:rPr>
                <w:rFonts w:hint="eastAsia" w:ascii="宋体" w:hAnsi="宋体" w:eastAsia="宋体" w:cs="宋体"/>
                <w:sz w:val="24"/>
                <w:szCs w:val="24"/>
              </w:rPr>
            </w:pPr>
            <w:r>
              <w:rPr>
                <w:rFonts w:hint="eastAsia" w:ascii="宋体" w:hAnsi="宋体"/>
                <w:sz w:val="24"/>
                <w:szCs w:val="24"/>
              </w:rPr>
              <w:t>15μ</w:t>
            </w:r>
            <w:r>
              <w:rPr>
                <w:rFonts w:ascii="宋体" w:hAnsi="宋体"/>
                <w:sz w:val="24"/>
                <w:szCs w:val="24"/>
              </w:rPr>
              <w:t>m</w:t>
            </w:r>
          </w:p>
        </w:tc>
      </w:tr>
      <w:tr w14:paraId="59E3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02F6860B">
            <w:pPr>
              <w:spacing w:line="288" w:lineRule="auto"/>
              <w:jc w:val="center"/>
              <w:rPr>
                <w:rFonts w:hint="eastAsia" w:ascii="宋体" w:hAnsi="宋体" w:eastAsia="宋体" w:cs="宋体"/>
                <w:sz w:val="24"/>
                <w:szCs w:val="24"/>
              </w:rPr>
            </w:pPr>
            <w:r>
              <w:rPr>
                <w:rFonts w:hint="eastAsia" w:ascii="宋体" w:hAnsi="宋体" w:eastAsia="宋体" w:cs="宋体"/>
                <w:sz w:val="24"/>
                <w:szCs w:val="24"/>
              </w:rPr>
              <w:t>长 度</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022B7E09">
            <w:pPr>
              <w:spacing w:line="288" w:lineRule="auto"/>
              <w:jc w:val="center"/>
              <w:rPr>
                <w:rFonts w:hint="eastAsia" w:ascii="宋体" w:hAnsi="宋体" w:eastAsia="宋体" w:cs="宋体"/>
                <w:sz w:val="24"/>
                <w:szCs w:val="24"/>
              </w:rPr>
            </w:pPr>
            <w:r>
              <w:rPr>
                <w:rFonts w:hint="eastAsia" w:ascii="宋体" w:hAnsi="宋体"/>
                <w:sz w:val="24"/>
                <w:szCs w:val="24"/>
              </w:rPr>
              <w:t>10</w:t>
            </w:r>
            <w:r>
              <w:rPr>
                <w:rFonts w:hint="eastAsia" w:ascii="宋体" w:hAnsi="宋体"/>
                <w:sz w:val="24"/>
                <w:szCs w:val="24"/>
                <w:lang w:val="en-US" w:eastAsia="zh-CN"/>
              </w:rPr>
              <w:t>05</w:t>
            </w:r>
            <w:r>
              <w:rPr>
                <w:rFonts w:hint="eastAsia" w:ascii="宋体" w:hAnsi="宋体"/>
                <w:sz w:val="24"/>
                <w:szCs w:val="24"/>
              </w:rPr>
              <w:t>mm±5mm</w:t>
            </w:r>
          </w:p>
        </w:tc>
      </w:tr>
      <w:tr w14:paraId="53725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17771E3F">
            <w:pPr>
              <w:spacing w:line="288" w:lineRule="auto"/>
              <w:jc w:val="center"/>
              <w:rPr>
                <w:rFonts w:hint="eastAsia" w:ascii="宋体" w:hAnsi="宋体" w:eastAsia="宋体" w:cs="宋体"/>
                <w:sz w:val="24"/>
                <w:szCs w:val="24"/>
              </w:rPr>
            </w:pPr>
            <w:r>
              <w:rPr>
                <w:rFonts w:hint="eastAsia" w:ascii="宋体" w:hAnsi="宋体" w:eastAsia="宋体" w:cs="宋体"/>
                <w:sz w:val="24"/>
                <w:szCs w:val="24"/>
              </w:rPr>
              <w:t>宽 度</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2955DD37">
            <w:pPr>
              <w:spacing w:line="288" w:lineRule="auto"/>
              <w:jc w:val="center"/>
              <w:rPr>
                <w:rFonts w:hint="eastAsia" w:ascii="宋体" w:hAnsi="宋体" w:eastAsia="宋体" w:cs="宋体"/>
                <w:sz w:val="24"/>
                <w:szCs w:val="24"/>
              </w:rPr>
            </w:pPr>
            <w:r>
              <w:rPr>
                <w:rFonts w:hint="eastAsia" w:ascii="宋体" w:hAnsi="宋体"/>
                <w:sz w:val="24"/>
                <w:szCs w:val="24"/>
                <w:lang w:val="en-US" w:eastAsia="zh-CN"/>
              </w:rPr>
              <w:t>450</w:t>
            </w:r>
            <w:r>
              <w:rPr>
                <w:rFonts w:hint="eastAsia" w:ascii="宋体" w:hAnsi="宋体"/>
                <w:sz w:val="24"/>
                <w:szCs w:val="24"/>
              </w:rPr>
              <w:t>mm±5mm</w:t>
            </w:r>
          </w:p>
        </w:tc>
      </w:tr>
      <w:tr w14:paraId="5A52D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494AD667">
            <w:pPr>
              <w:spacing w:line="288" w:lineRule="auto"/>
              <w:jc w:val="center"/>
              <w:rPr>
                <w:rFonts w:hint="eastAsia" w:ascii="宋体" w:hAnsi="宋体" w:eastAsia="宋体" w:cs="宋体"/>
                <w:sz w:val="24"/>
                <w:szCs w:val="24"/>
              </w:rPr>
            </w:pPr>
            <w:r>
              <w:rPr>
                <w:rFonts w:hint="eastAsia" w:ascii="宋体" w:hAnsi="宋体" w:eastAsia="宋体" w:cs="宋体"/>
                <w:sz w:val="24"/>
                <w:szCs w:val="24"/>
              </w:rPr>
              <w:t>重 量</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3478FD7C">
            <w:pPr>
              <w:spacing w:line="288" w:lineRule="auto"/>
              <w:jc w:val="center"/>
              <w:rPr>
                <w:rFonts w:hint="eastAsia" w:ascii="宋体" w:hAnsi="宋体" w:eastAsia="宋体" w:cs="宋体"/>
                <w:sz w:val="24"/>
                <w:szCs w:val="24"/>
              </w:rPr>
            </w:pPr>
            <w:r>
              <w:rPr>
                <w:rFonts w:hint="eastAsia" w:ascii="宋体" w:hAnsi="宋体"/>
                <w:sz w:val="24"/>
                <w:szCs w:val="24"/>
                <w:lang w:val="en-US" w:eastAsia="zh-CN"/>
              </w:rPr>
              <w:t>6.5</w:t>
            </w:r>
            <w:r>
              <w:rPr>
                <w:rFonts w:hint="eastAsia" w:ascii="宋体" w:hAnsi="宋体"/>
                <w:sz w:val="24"/>
                <w:szCs w:val="24"/>
              </w:rPr>
              <w:t>g±0.5g</w:t>
            </w:r>
          </w:p>
        </w:tc>
      </w:tr>
      <w:tr w14:paraId="2F8E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048" w:type="dxa"/>
            <w:tcBorders>
              <w:top w:val="single" w:color="auto" w:sz="4" w:space="0"/>
              <w:left w:val="single" w:color="auto" w:sz="12" w:space="0"/>
              <w:bottom w:val="single" w:color="auto" w:sz="4" w:space="0"/>
              <w:right w:val="single" w:color="auto" w:sz="4" w:space="0"/>
            </w:tcBorders>
            <w:noWrap w:val="0"/>
            <w:vAlign w:val="center"/>
          </w:tcPr>
          <w:p w14:paraId="37E39C1A">
            <w:pPr>
              <w:spacing w:line="288" w:lineRule="auto"/>
              <w:jc w:val="center"/>
              <w:rPr>
                <w:rFonts w:hint="eastAsia" w:ascii="宋体" w:hAnsi="宋体" w:eastAsia="宋体" w:cs="宋体"/>
                <w:sz w:val="24"/>
                <w:szCs w:val="24"/>
              </w:rPr>
            </w:pPr>
            <w:r>
              <w:rPr>
                <w:rFonts w:hint="eastAsia" w:ascii="宋体" w:hAnsi="宋体" w:eastAsia="宋体" w:cs="宋体"/>
                <w:sz w:val="24"/>
                <w:szCs w:val="24"/>
              </w:rPr>
              <w:t>材 质</w:t>
            </w:r>
          </w:p>
        </w:tc>
        <w:tc>
          <w:tcPr>
            <w:tcW w:w="7297" w:type="dxa"/>
            <w:tcBorders>
              <w:top w:val="single" w:color="auto" w:sz="4" w:space="0"/>
              <w:left w:val="single" w:color="auto" w:sz="4" w:space="0"/>
              <w:bottom w:val="single" w:color="auto" w:sz="4" w:space="0"/>
              <w:right w:val="single" w:color="auto" w:sz="12" w:space="0"/>
            </w:tcBorders>
            <w:noWrap w:val="0"/>
            <w:vAlign w:val="center"/>
          </w:tcPr>
          <w:p w14:paraId="029DF368">
            <w:pPr>
              <w:spacing w:line="288" w:lineRule="auto"/>
              <w:jc w:val="center"/>
              <w:rPr>
                <w:rFonts w:hint="eastAsia" w:ascii="宋体" w:hAnsi="宋体" w:eastAsia="宋体" w:cs="宋体"/>
                <w:sz w:val="24"/>
                <w:szCs w:val="24"/>
              </w:rPr>
            </w:pPr>
            <w:r>
              <w:rPr>
                <w:rFonts w:hint="eastAsia" w:ascii="宋体" w:hAnsi="宋体"/>
                <w:sz w:val="24"/>
                <w:szCs w:val="24"/>
              </w:rPr>
              <w:t>亮光膜</w:t>
            </w:r>
          </w:p>
        </w:tc>
      </w:tr>
    </w:tbl>
    <w:p w14:paraId="0FBF8CB6">
      <w:pPr>
        <w:widowControl/>
        <w:jc w:val="left"/>
        <w:rPr>
          <w:rFonts w:ascii="宋体" w:hAnsi="宋体" w:cs="宋体"/>
          <w:b/>
          <w:kern w:val="0"/>
          <w:sz w:val="24"/>
          <w:szCs w:val="24"/>
        </w:rPr>
      </w:pPr>
    </w:p>
    <w:p w14:paraId="57BD4747">
      <w:pPr>
        <w:rPr>
          <w:sz w:val="24"/>
        </w:rPr>
      </w:pPr>
      <w:r>
        <w:rPr>
          <w:rFonts w:hint="eastAsia"/>
          <w:sz w:val="24"/>
        </w:rPr>
        <w:t xml:space="preserve">注：标准版为我公司提供的实物样袋 </w:t>
      </w:r>
    </w:p>
    <w:p w14:paraId="430D6419">
      <w:pPr>
        <w:rPr>
          <w:rFonts w:hint="eastAsia" w:ascii="宋体" w:hAnsi="宋体" w:cs="黑体"/>
          <w:b/>
          <w:sz w:val="30"/>
          <w:szCs w:val="30"/>
        </w:rPr>
      </w:pPr>
      <w:r>
        <w:rPr>
          <w:sz w:val="24"/>
        </w:rPr>
        <w:drawing>
          <wp:inline distT="0" distB="0" distL="114300" distR="114300">
            <wp:extent cx="1085215" cy="1686560"/>
            <wp:effectExtent l="0" t="0" r="635" b="8890"/>
            <wp:docPr id="1" name="图片 3" descr="E:\袋品新改版\新型尿素版图\新版 (2)\b41dcca59607050cae234533644ae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E:\袋品新改版\新型尿素版图\新版 (2)\b41dcca59607050cae234533644ae71.jpg"/>
                    <pic:cNvPicPr>
                      <a:picLocks noChangeAspect="1"/>
                    </pic:cNvPicPr>
                  </pic:nvPicPr>
                  <pic:blipFill>
                    <a:blip r:embed="rId10"/>
                    <a:stretch>
                      <a:fillRect/>
                    </a:stretch>
                  </pic:blipFill>
                  <pic:spPr>
                    <a:xfrm>
                      <a:off x="0" y="0"/>
                      <a:ext cx="1085215" cy="1686560"/>
                    </a:xfrm>
                    <a:prstGeom prst="rect">
                      <a:avLst/>
                    </a:prstGeom>
                    <a:noFill/>
                    <a:ln>
                      <a:noFill/>
                    </a:ln>
                  </pic:spPr>
                </pic:pic>
              </a:graphicData>
            </a:graphic>
          </wp:inline>
        </w:drawing>
      </w:r>
    </w:p>
    <w:p w14:paraId="5ECEC139">
      <w:pPr>
        <w:autoSpaceDE w:val="0"/>
        <w:autoSpaceDN w:val="0"/>
        <w:rPr>
          <w:rFonts w:hint="eastAsia" w:ascii="宋体" w:hAnsi="宋体" w:cs="黑体"/>
          <w:b/>
          <w:sz w:val="30"/>
          <w:szCs w:val="30"/>
        </w:rPr>
      </w:pPr>
      <w:r>
        <w:rPr>
          <w:rFonts w:hint="eastAsia" w:ascii="宋体" w:hAnsi="宋体" w:cs="黑体"/>
          <w:b/>
          <w:sz w:val="30"/>
          <w:szCs w:val="30"/>
        </w:rPr>
        <w:t>附件</w:t>
      </w:r>
      <w:r>
        <w:rPr>
          <w:rFonts w:hint="eastAsia" w:ascii="宋体" w:hAnsi="宋体" w:cs="黑体"/>
          <w:b/>
          <w:sz w:val="30"/>
          <w:szCs w:val="30"/>
          <w:lang w:val="en-US" w:eastAsia="zh-CN"/>
        </w:rPr>
        <w:t>2</w:t>
      </w:r>
      <w:r>
        <w:rPr>
          <w:rFonts w:hint="eastAsia" w:ascii="宋体" w:hAnsi="宋体" w:cs="黑体"/>
          <w:b/>
          <w:sz w:val="30"/>
          <w:szCs w:val="30"/>
        </w:rPr>
        <w:t>：</w:t>
      </w:r>
    </w:p>
    <w:p w14:paraId="688EFBBC">
      <w:pPr>
        <w:autoSpaceDE w:val="0"/>
        <w:autoSpaceDN w:val="0"/>
        <w:ind w:firstLine="1807" w:firstLineChars="600"/>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5EBB3061">
      <w:pPr>
        <w:autoSpaceDE w:val="0"/>
        <w:autoSpaceDN w:val="0"/>
        <w:ind w:firstLine="3765" w:firstLineChars="1250"/>
        <w:rPr>
          <w:rFonts w:hint="eastAsia" w:ascii="宋体" w:hAnsi="宋体" w:cs="黑体"/>
          <w:b/>
          <w:sz w:val="30"/>
          <w:szCs w:val="30"/>
        </w:rPr>
      </w:pPr>
      <w:r>
        <w:rPr>
          <w:rFonts w:hint="eastAsia" w:ascii="宋体" w:hAnsi="宋体" w:cs="黑体"/>
          <w:b/>
          <w:sz w:val="30"/>
          <w:szCs w:val="30"/>
        </w:rPr>
        <w:t>物资采购报价单</w:t>
      </w:r>
    </w:p>
    <w:p w14:paraId="75FAF6C4">
      <w:pPr>
        <w:autoSpaceDE w:val="0"/>
        <w:autoSpaceDN w:val="0"/>
        <w:ind w:firstLine="3765" w:firstLineChars="1250"/>
        <w:rPr>
          <w:rFonts w:hint="eastAsia" w:ascii="宋体" w:hAnsi="宋体" w:cs="黑体"/>
          <w:b/>
          <w:sz w:val="30"/>
          <w:szCs w:val="30"/>
        </w:rPr>
      </w:pPr>
    </w:p>
    <w:tbl>
      <w:tblPr>
        <w:tblStyle w:val="20"/>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984"/>
        <w:gridCol w:w="1152"/>
        <w:gridCol w:w="996"/>
        <w:gridCol w:w="1152"/>
        <w:gridCol w:w="2020"/>
        <w:gridCol w:w="1748"/>
        <w:gridCol w:w="1163"/>
      </w:tblGrid>
      <w:tr w14:paraId="62A7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08BC259A">
            <w:pPr>
              <w:pStyle w:val="5"/>
              <w:tabs>
                <w:tab w:val="right" w:pos="9030"/>
              </w:tabs>
              <w:spacing w:line="240" w:lineRule="auto"/>
              <w:ind w:right="-31"/>
              <w:rPr>
                <w:sz w:val="24"/>
                <w:szCs w:val="24"/>
              </w:rPr>
            </w:pPr>
            <w:r>
              <w:rPr>
                <w:rFonts w:hint="eastAsia"/>
                <w:sz w:val="24"/>
                <w:szCs w:val="24"/>
              </w:rPr>
              <w:t>序号</w:t>
            </w:r>
          </w:p>
        </w:tc>
        <w:tc>
          <w:tcPr>
            <w:tcW w:w="984" w:type="dxa"/>
            <w:tcBorders>
              <w:top w:val="single" w:color="auto" w:sz="4" w:space="0"/>
              <w:left w:val="single" w:color="auto" w:sz="4" w:space="0"/>
              <w:bottom w:val="single" w:color="auto" w:sz="4" w:space="0"/>
              <w:right w:val="single" w:color="auto" w:sz="4" w:space="0"/>
            </w:tcBorders>
            <w:noWrap w:val="0"/>
            <w:vAlign w:val="center"/>
          </w:tcPr>
          <w:p w14:paraId="7A4505C8">
            <w:pPr>
              <w:pStyle w:val="5"/>
              <w:tabs>
                <w:tab w:val="right" w:pos="9030"/>
              </w:tabs>
              <w:spacing w:line="240" w:lineRule="auto"/>
              <w:ind w:right="-31"/>
              <w:rPr>
                <w:sz w:val="24"/>
                <w:szCs w:val="24"/>
              </w:rPr>
            </w:pPr>
            <w:r>
              <w:rPr>
                <w:rFonts w:hint="eastAsia"/>
                <w:sz w:val="24"/>
                <w:szCs w:val="24"/>
              </w:rPr>
              <w:t>物资名称</w:t>
            </w:r>
          </w:p>
        </w:tc>
        <w:tc>
          <w:tcPr>
            <w:tcW w:w="1152" w:type="dxa"/>
            <w:tcBorders>
              <w:top w:val="single" w:color="auto" w:sz="4" w:space="0"/>
              <w:left w:val="single" w:color="auto" w:sz="4" w:space="0"/>
              <w:bottom w:val="single" w:color="auto" w:sz="4" w:space="0"/>
              <w:right w:val="single" w:color="auto" w:sz="4" w:space="0"/>
            </w:tcBorders>
            <w:noWrap w:val="0"/>
            <w:vAlign w:val="center"/>
          </w:tcPr>
          <w:p w14:paraId="42F151E7">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1EE7D5BA">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1152" w:type="dxa"/>
            <w:tcBorders>
              <w:top w:val="single" w:color="auto" w:sz="4" w:space="0"/>
              <w:left w:val="single" w:color="auto" w:sz="4" w:space="0"/>
              <w:bottom w:val="single" w:color="auto" w:sz="4" w:space="0"/>
              <w:right w:val="single" w:color="auto" w:sz="4" w:space="0"/>
            </w:tcBorders>
            <w:noWrap w:val="0"/>
            <w:vAlign w:val="top"/>
          </w:tcPr>
          <w:p w14:paraId="5CA770E1">
            <w:pPr>
              <w:pStyle w:val="5"/>
              <w:tabs>
                <w:tab w:val="right" w:pos="9030"/>
              </w:tabs>
              <w:spacing w:line="240" w:lineRule="auto"/>
              <w:ind w:right="-31"/>
              <w:rPr>
                <w:rFonts w:hint="eastAsia"/>
                <w:sz w:val="24"/>
                <w:szCs w:val="24"/>
              </w:rPr>
            </w:pPr>
            <w:r>
              <w:rPr>
                <w:rFonts w:hint="eastAsia"/>
                <w:sz w:val="24"/>
                <w:szCs w:val="24"/>
              </w:rPr>
              <w:t>现金采购报价</w:t>
            </w:r>
          </w:p>
          <w:p w14:paraId="1AE45AA2">
            <w:pPr>
              <w:pStyle w:val="5"/>
              <w:tabs>
                <w:tab w:val="right" w:pos="9030"/>
              </w:tabs>
              <w:spacing w:line="240" w:lineRule="auto"/>
              <w:ind w:right="-31"/>
              <w:rPr>
                <w:rFonts w:hint="eastAsia"/>
                <w:sz w:val="24"/>
                <w:szCs w:val="24"/>
              </w:rPr>
            </w:pPr>
            <w:r>
              <w:rPr>
                <w:rFonts w:hint="eastAsia"/>
                <w:sz w:val="24"/>
                <w:szCs w:val="24"/>
              </w:rPr>
              <w:t>（元/吨）</w:t>
            </w:r>
          </w:p>
        </w:tc>
        <w:tc>
          <w:tcPr>
            <w:tcW w:w="2020" w:type="dxa"/>
            <w:tcBorders>
              <w:top w:val="single" w:color="auto" w:sz="4" w:space="0"/>
              <w:left w:val="single" w:color="auto" w:sz="4" w:space="0"/>
              <w:bottom w:val="single" w:color="auto" w:sz="4" w:space="0"/>
              <w:right w:val="single" w:color="auto" w:sz="4" w:space="0"/>
            </w:tcBorders>
            <w:noWrap w:val="0"/>
            <w:vAlign w:val="center"/>
          </w:tcPr>
          <w:p w14:paraId="2D946A62">
            <w:pPr>
              <w:pStyle w:val="5"/>
              <w:tabs>
                <w:tab w:val="right" w:pos="9030"/>
              </w:tabs>
              <w:spacing w:line="240" w:lineRule="auto"/>
              <w:ind w:right="-31"/>
              <w:rPr>
                <w:sz w:val="24"/>
                <w:szCs w:val="24"/>
              </w:rPr>
            </w:pPr>
            <w:r>
              <w:rPr>
                <w:rFonts w:hint="eastAsia"/>
                <w:sz w:val="24"/>
                <w:szCs w:val="24"/>
              </w:rPr>
              <w:t>送货时间</w:t>
            </w:r>
          </w:p>
        </w:tc>
        <w:tc>
          <w:tcPr>
            <w:tcW w:w="1748" w:type="dxa"/>
            <w:tcBorders>
              <w:top w:val="single" w:color="auto" w:sz="4" w:space="0"/>
              <w:left w:val="single" w:color="auto" w:sz="4" w:space="0"/>
              <w:bottom w:val="single" w:color="auto" w:sz="4" w:space="0"/>
              <w:right w:val="single" w:color="auto" w:sz="4" w:space="0"/>
            </w:tcBorders>
            <w:noWrap w:val="0"/>
            <w:vAlign w:val="center"/>
          </w:tcPr>
          <w:p w14:paraId="722837D1">
            <w:pPr>
              <w:pStyle w:val="5"/>
              <w:tabs>
                <w:tab w:val="right" w:pos="9030"/>
              </w:tabs>
              <w:spacing w:line="240" w:lineRule="auto"/>
              <w:ind w:right="-31" w:firstLine="240" w:firstLineChars="100"/>
              <w:jc w:val="both"/>
              <w:rPr>
                <w:sz w:val="24"/>
                <w:szCs w:val="24"/>
              </w:rPr>
            </w:pPr>
            <w:r>
              <w:rPr>
                <w:rFonts w:hint="eastAsia"/>
                <w:sz w:val="24"/>
                <w:szCs w:val="24"/>
              </w:rPr>
              <w:t>支付方式</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71C719E4">
            <w:pPr>
              <w:pStyle w:val="5"/>
              <w:tabs>
                <w:tab w:val="right" w:pos="9030"/>
              </w:tabs>
              <w:spacing w:line="240" w:lineRule="auto"/>
              <w:ind w:right="-31"/>
              <w:rPr>
                <w:sz w:val="24"/>
                <w:szCs w:val="24"/>
              </w:rPr>
            </w:pPr>
            <w:r>
              <w:rPr>
                <w:rFonts w:hint="eastAsia"/>
                <w:sz w:val="24"/>
                <w:szCs w:val="24"/>
              </w:rPr>
              <w:t>备注</w:t>
            </w:r>
          </w:p>
        </w:tc>
      </w:tr>
      <w:tr w14:paraId="755AE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17" w:type="dxa"/>
            <w:tcBorders>
              <w:top w:val="single" w:color="auto" w:sz="4" w:space="0"/>
              <w:left w:val="single" w:color="auto" w:sz="4" w:space="0"/>
              <w:right w:val="single" w:color="auto" w:sz="4" w:space="0"/>
            </w:tcBorders>
            <w:noWrap w:val="0"/>
            <w:vAlign w:val="center"/>
          </w:tcPr>
          <w:p w14:paraId="3CCCE7A1">
            <w:pPr>
              <w:pStyle w:val="5"/>
              <w:tabs>
                <w:tab w:val="right" w:pos="9030"/>
              </w:tabs>
              <w:spacing w:line="240" w:lineRule="auto"/>
              <w:ind w:right="-31"/>
              <w:rPr>
                <w:sz w:val="24"/>
                <w:szCs w:val="24"/>
              </w:rPr>
            </w:pPr>
            <w:r>
              <w:rPr>
                <w:sz w:val="24"/>
                <w:szCs w:val="24"/>
              </w:rPr>
              <w:t>1</w:t>
            </w:r>
          </w:p>
        </w:tc>
        <w:tc>
          <w:tcPr>
            <w:tcW w:w="984" w:type="dxa"/>
            <w:tcBorders>
              <w:top w:val="single" w:color="auto" w:sz="4" w:space="0"/>
              <w:left w:val="single" w:color="auto" w:sz="4" w:space="0"/>
              <w:right w:val="single" w:color="auto" w:sz="4" w:space="0"/>
            </w:tcBorders>
            <w:noWrap w:val="0"/>
            <w:vAlign w:val="center"/>
          </w:tcPr>
          <w:p w14:paraId="54AF1658">
            <w:pPr>
              <w:pStyle w:val="5"/>
              <w:tabs>
                <w:tab w:val="right" w:pos="9030"/>
              </w:tabs>
              <w:spacing w:line="240" w:lineRule="auto"/>
              <w:ind w:right="-31"/>
              <w:rPr>
                <w:sz w:val="24"/>
                <w:szCs w:val="24"/>
              </w:rPr>
            </w:pPr>
            <w:r>
              <w:rPr>
                <w:rFonts w:hint="eastAsia"/>
                <w:sz w:val="24"/>
                <w:szCs w:val="24"/>
              </w:rPr>
              <w:t>BOPP彩印膜</w:t>
            </w:r>
          </w:p>
        </w:tc>
        <w:tc>
          <w:tcPr>
            <w:tcW w:w="1152" w:type="dxa"/>
            <w:tcBorders>
              <w:top w:val="single" w:color="auto" w:sz="4" w:space="0"/>
              <w:left w:val="single" w:color="auto" w:sz="4" w:space="0"/>
              <w:right w:val="single" w:color="auto" w:sz="4" w:space="0"/>
            </w:tcBorders>
            <w:noWrap w:val="0"/>
            <w:vAlign w:val="center"/>
          </w:tcPr>
          <w:p w14:paraId="2676F8B5">
            <w:pPr>
              <w:pStyle w:val="5"/>
              <w:tabs>
                <w:tab w:val="right" w:pos="9030"/>
              </w:tabs>
              <w:spacing w:line="240" w:lineRule="auto"/>
              <w:ind w:right="0"/>
              <w:rPr>
                <w:sz w:val="24"/>
                <w:szCs w:val="24"/>
              </w:rPr>
            </w:pPr>
            <w:r>
              <w:rPr>
                <w:rFonts w:hint="eastAsia"/>
                <w:sz w:val="24"/>
                <w:szCs w:val="24"/>
              </w:rPr>
              <w:t>40kg白底蓝字</w:t>
            </w:r>
          </w:p>
        </w:tc>
        <w:tc>
          <w:tcPr>
            <w:tcW w:w="996" w:type="dxa"/>
            <w:tcBorders>
              <w:top w:val="single" w:color="auto" w:sz="4" w:space="0"/>
              <w:left w:val="single" w:color="auto" w:sz="4" w:space="0"/>
              <w:right w:val="single" w:color="auto" w:sz="4" w:space="0"/>
            </w:tcBorders>
            <w:noWrap w:val="0"/>
            <w:vAlign w:val="center"/>
          </w:tcPr>
          <w:p w14:paraId="0D13E90B">
            <w:pPr>
              <w:pStyle w:val="5"/>
              <w:tabs>
                <w:tab w:val="right" w:pos="9030"/>
              </w:tabs>
              <w:spacing w:line="240" w:lineRule="auto"/>
              <w:ind w:right="0" w:firstLine="240" w:firstLineChars="100"/>
              <w:jc w:val="both"/>
              <w:rPr>
                <w:rFonts w:hint="default" w:eastAsia="宋体"/>
                <w:sz w:val="24"/>
                <w:szCs w:val="24"/>
                <w:lang w:val="en-US" w:eastAsia="zh-CN"/>
              </w:rPr>
            </w:pPr>
            <w:r>
              <w:rPr>
                <w:rFonts w:hint="eastAsia" w:eastAsia="宋体"/>
                <w:sz w:val="24"/>
                <w:szCs w:val="24"/>
                <w:lang w:val="en-US" w:eastAsia="zh-CN"/>
              </w:rPr>
              <w:t>10</w:t>
            </w:r>
          </w:p>
        </w:tc>
        <w:tc>
          <w:tcPr>
            <w:tcW w:w="1152" w:type="dxa"/>
            <w:tcBorders>
              <w:top w:val="single" w:color="auto" w:sz="4" w:space="0"/>
              <w:left w:val="single" w:color="auto" w:sz="4" w:space="0"/>
              <w:right w:val="single" w:color="auto" w:sz="4" w:space="0"/>
            </w:tcBorders>
            <w:noWrap w:val="0"/>
            <w:vAlign w:val="top"/>
          </w:tcPr>
          <w:p w14:paraId="243B1E97">
            <w:pPr>
              <w:pStyle w:val="5"/>
              <w:tabs>
                <w:tab w:val="right" w:pos="9030"/>
              </w:tabs>
              <w:spacing w:line="240" w:lineRule="auto"/>
              <w:ind w:right="-31"/>
              <w:rPr>
                <w:rFonts w:hint="eastAsia"/>
                <w:sz w:val="24"/>
                <w:szCs w:val="24"/>
              </w:rPr>
            </w:pPr>
          </w:p>
        </w:tc>
        <w:tc>
          <w:tcPr>
            <w:tcW w:w="2020" w:type="dxa"/>
            <w:tcBorders>
              <w:top w:val="single" w:color="auto" w:sz="4" w:space="0"/>
              <w:left w:val="single" w:color="auto" w:sz="4" w:space="0"/>
              <w:right w:val="single" w:color="auto" w:sz="4" w:space="0"/>
            </w:tcBorders>
            <w:noWrap w:val="0"/>
            <w:vAlign w:val="center"/>
          </w:tcPr>
          <w:p w14:paraId="48B21FD0">
            <w:pPr>
              <w:pStyle w:val="5"/>
              <w:tabs>
                <w:tab w:val="right" w:pos="9030"/>
              </w:tabs>
              <w:spacing w:line="240" w:lineRule="auto"/>
              <w:ind w:right="-31"/>
              <w:rPr>
                <w:rFonts w:hint="default" w:eastAsia="宋体"/>
                <w:sz w:val="24"/>
                <w:szCs w:val="24"/>
                <w:lang w:val="en-US" w:eastAsia="zh-CN"/>
              </w:rPr>
            </w:pPr>
            <w:r>
              <w:rPr>
                <w:rFonts w:hint="eastAsia"/>
                <w:sz w:val="24"/>
                <w:szCs w:val="24"/>
              </w:rPr>
              <w:t>202</w:t>
            </w:r>
            <w:r>
              <w:rPr>
                <w:rFonts w:hint="eastAsia"/>
                <w:sz w:val="24"/>
                <w:szCs w:val="24"/>
                <w:lang w:val="en-US" w:eastAsia="zh-CN"/>
              </w:rPr>
              <w:t>5</w:t>
            </w:r>
            <w:r>
              <w:rPr>
                <w:rFonts w:hint="eastAsia"/>
                <w:sz w:val="24"/>
                <w:szCs w:val="24"/>
              </w:rPr>
              <w:t>年</w:t>
            </w:r>
            <w:r>
              <w:rPr>
                <w:rFonts w:hint="eastAsia"/>
                <w:sz w:val="24"/>
                <w:szCs w:val="24"/>
                <w:lang w:val="en-US" w:eastAsia="zh-CN"/>
              </w:rPr>
              <w:t>12</w:t>
            </w:r>
            <w:r>
              <w:rPr>
                <w:rFonts w:hint="eastAsia"/>
                <w:sz w:val="24"/>
                <w:szCs w:val="24"/>
              </w:rPr>
              <w:t>月</w:t>
            </w:r>
            <w:r>
              <w:rPr>
                <w:rFonts w:hint="eastAsia"/>
                <w:sz w:val="24"/>
                <w:szCs w:val="24"/>
                <w:lang w:val="en-US" w:eastAsia="zh-CN"/>
              </w:rPr>
              <w:t>31</w:t>
            </w:r>
            <w:r>
              <w:rPr>
                <w:rFonts w:hint="eastAsia"/>
                <w:sz w:val="24"/>
                <w:szCs w:val="24"/>
              </w:rPr>
              <w:t>日</w:t>
            </w:r>
            <w:r>
              <w:rPr>
                <w:rFonts w:hint="eastAsia"/>
                <w:sz w:val="24"/>
                <w:szCs w:val="24"/>
                <w:lang w:val="en-US" w:eastAsia="zh-CN"/>
              </w:rPr>
              <w:t>前</w:t>
            </w:r>
            <w:r>
              <w:rPr>
                <w:rFonts w:hint="eastAsia"/>
                <w:sz w:val="24"/>
                <w:szCs w:val="24"/>
              </w:rPr>
              <w:t>送货</w:t>
            </w:r>
            <w:r>
              <w:rPr>
                <w:rFonts w:hint="eastAsia"/>
                <w:sz w:val="24"/>
                <w:szCs w:val="24"/>
                <w:lang w:val="en-US" w:eastAsia="zh-CN"/>
              </w:rPr>
              <w:t>2吨，后续每周送货2吨</w:t>
            </w:r>
          </w:p>
        </w:tc>
        <w:tc>
          <w:tcPr>
            <w:tcW w:w="1748" w:type="dxa"/>
            <w:tcBorders>
              <w:top w:val="single" w:color="auto" w:sz="4" w:space="0"/>
              <w:left w:val="single" w:color="auto" w:sz="4" w:space="0"/>
              <w:right w:val="single" w:color="auto" w:sz="4" w:space="0"/>
            </w:tcBorders>
            <w:noWrap w:val="0"/>
            <w:vAlign w:val="center"/>
          </w:tcPr>
          <w:p w14:paraId="70B75F25">
            <w:pPr>
              <w:pStyle w:val="5"/>
              <w:tabs>
                <w:tab w:val="right" w:pos="9030"/>
              </w:tabs>
              <w:spacing w:line="240" w:lineRule="auto"/>
              <w:ind w:right="-31"/>
              <w:rPr>
                <w:sz w:val="24"/>
                <w:szCs w:val="24"/>
              </w:rPr>
            </w:pPr>
            <w:r>
              <w:rPr>
                <w:rFonts w:hint="eastAsia"/>
                <w:sz w:val="24"/>
                <w:szCs w:val="24"/>
              </w:rPr>
              <w:t>货到验收合格，且票到后30日内现金支付</w:t>
            </w:r>
          </w:p>
        </w:tc>
        <w:tc>
          <w:tcPr>
            <w:tcW w:w="1163" w:type="dxa"/>
            <w:tcBorders>
              <w:top w:val="single" w:color="auto" w:sz="4" w:space="0"/>
              <w:left w:val="single" w:color="auto" w:sz="4" w:space="0"/>
              <w:right w:val="single" w:color="auto" w:sz="4" w:space="0"/>
            </w:tcBorders>
            <w:noWrap w:val="0"/>
            <w:vAlign w:val="center"/>
          </w:tcPr>
          <w:p w14:paraId="0539896A">
            <w:pPr>
              <w:pStyle w:val="5"/>
              <w:tabs>
                <w:tab w:val="right" w:pos="9030"/>
              </w:tabs>
              <w:spacing w:line="240" w:lineRule="auto"/>
              <w:ind w:right="-31"/>
              <w:rPr>
                <w:rFonts w:hint="default" w:eastAsia="宋体"/>
                <w:sz w:val="24"/>
                <w:szCs w:val="24"/>
                <w:lang w:val="en-US" w:eastAsia="zh-CN"/>
              </w:rPr>
            </w:pPr>
            <w:r>
              <w:rPr>
                <w:rFonts w:hint="eastAsia"/>
                <w:sz w:val="24"/>
                <w:szCs w:val="24"/>
                <w:lang w:val="en-US" w:eastAsia="zh-CN"/>
              </w:rPr>
              <w:t>可变二维码</w:t>
            </w:r>
          </w:p>
        </w:tc>
      </w:tr>
      <w:tr w14:paraId="1BC27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7" w:type="dxa"/>
            <w:noWrap w:val="0"/>
            <w:vAlign w:val="top"/>
          </w:tcPr>
          <w:p w14:paraId="61C08F52">
            <w:pPr>
              <w:pStyle w:val="18"/>
              <w:adjustRightInd w:val="0"/>
              <w:snapToGrid w:val="0"/>
              <w:spacing w:before="60" w:beforeLines="25" w:line="300" w:lineRule="auto"/>
              <w:rPr>
                <w:rFonts w:hint="eastAsia"/>
                <w:sz w:val="24"/>
                <w:szCs w:val="24"/>
              </w:rPr>
            </w:pPr>
          </w:p>
        </w:tc>
        <w:tc>
          <w:tcPr>
            <w:tcW w:w="9215" w:type="dxa"/>
            <w:gridSpan w:val="7"/>
            <w:noWrap w:val="0"/>
            <w:vAlign w:val="top"/>
          </w:tcPr>
          <w:p w14:paraId="53BD6AD3">
            <w:pPr>
              <w:pStyle w:val="18"/>
              <w:adjustRightInd w:val="0"/>
              <w:snapToGrid w:val="0"/>
              <w:spacing w:before="60" w:beforeLines="25" w:line="300" w:lineRule="auto"/>
              <w:rPr>
                <w:rFonts w:ascii="黑体" w:hAnsi="黑体" w:eastAsia="黑体"/>
                <w:b/>
                <w:sz w:val="24"/>
                <w:szCs w:val="24"/>
              </w:rPr>
            </w:pPr>
            <w:r>
              <w:rPr>
                <w:rFonts w:hint="eastAsia"/>
                <w:sz w:val="24"/>
                <w:szCs w:val="24"/>
              </w:rPr>
              <w:t>送达地点：</w:t>
            </w:r>
            <w:r>
              <w:rPr>
                <w:rFonts w:hint="eastAsia" w:ascii="宋体" w:hAnsi="宋体"/>
                <w:sz w:val="24"/>
                <w:szCs w:val="24"/>
              </w:rPr>
              <w:t>泸州弘润资产经营有限公司纳溪塑料制品分公司</w:t>
            </w:r>
            <w:r>
              <w:rPr>
                <w:rFonts w:hint="eastAsia"/>
                <w:sz w:val="24"/>
                <w:szCs w:val="24"/>
              </w:rPr>
              <w:t>厂房。</w:t>
            </w:r>
          </w:p>
        </w:tc>
      </w:tr>
    </w:tbl>
    <w:p w14:paraId="4E599A2C">
      <w:pPr>
        <w:rPr>
          <w:rFonts w:hint="eastAsia" w:ascii="宋体" w:hAnsi="宋体"/>
          <w:sz w:val="30"/>
          <w:szCs w:val="30"/>
        </w:rPr>
      </w:pPr>
    </w:p>
    <w:p w14:paraId="689F36CC">
      <w:pPr>
        <w:pStyle w:val="18"/>
        <w:adjustRightInd w:val="0"/>
        <w:snapToGrid w:val="0"/>
        <w:spacing w:before="60" w:beforeLines="25" w:line="300" w:lineRule="auto"/>
        <w:rPr>
          <w:rFonts w:hint="eastAsia" w:ascii="黑体" w:hAnsi="黑体" w:eastAsia="黑体"/>
          <w:b/>
          <w:sz w:val="24"/>
          <w:szCs w:val="24"/>
        </w:rPr>
      </w:pPr>
    </w:p>
    <w:p w14:paraId="19E5A1DE">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报价须知：</w:t>
      </w:r>
    </w:p>
    <w:p w14:paraId="129A174C">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1</w:t>
      </w:r>
      <w:r>
        <w:rPr>
          <w:rFonts w:hint="eastAsia" w:ascii="黑体" w:hAnsi="黑体" w:eastAsia="黑体"/>
          <w:b w:val="0"/>
          <w:bCs/>
          <w:sz w:val="24"/>
          <w:szCs w:val="24"/>
        </w:rPr>
        <w:t>、供应商必须提供</w:t>
      </w:r>
      <w:r>
        <w:rPr>
          <w:rFonts w:hint="eastAsia" w:ascii="黑体" w:hAnsi="黑体" w:eastAsia="黑体"/>
          <w:b w:val="0"/>
          <w:bCs/>
          <w:sz w:val="24"/>
          <w:szCs w:val="24"/>
          <w:lang w:val="en-US" w:eastAsia="zh-CN"/>
        </w:rPr>
        <w:t>物资</w:t>
      </w:r>
      <w:r>
        <w:rPr>
          <w:rFonts w:hint="eastAsia" w:ascii="黑体" w:hAnsi="黑体" w:eastAsia="黑体"/>
          <w:b w:val="0"/>
          <w:bCs/>
          <w:sz w:val="24"/>
          <w:szCs w:val="24"/>
        </w:rPr>
        <w:t>生产厂家该批号产品的质量检验合格证复印件；</w:t>
      </w:r>
    </w:p>
    <w:p w14:paraId="369F0CCA">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2</w:t>
      </w:r>
      <w:r>
        <w:rPr>
          <w:rFonts w:hint="eastAsia" w:ascii="黑体" w:hAnsi="黑体" w:eastAsia="黑体"/>
          <w:b w:val="0"/>
          <w:bCs/>
          <w:sz w:val="24"/>
          <w:szCs w:val="24"/>
        </w:rPr>
        <w:t>、供应商所提供</w:t>
      </w:r>
      <w:r>
        <w:rPr>
          <w:rFonts w:hint="eastAsia" w:ascii="黑体" w:hAnsi="黑体" w:eastAsia="黑体"/>
          <w:b w:val="0"/>
          <w:bCs/>
          <w:sz w:val="24"/>
          <w:szCs w:val="24"/>
          <w:lang w:val="en-US" w:eastAsia="zh-CN"/>
        </w:rPr>
        <w:t>物资</w:t>
      </w:r>
      <w:r>
        <w:rPr>
          <w:rFonts w:hint="eastAsia" w:ascii="黑体" w:hAnsi="黑体" w:eastAsia="黑体"/>
          <w:b w:val="0"/>
          <w:bCs/>
          <w:sz w:val="24"/>
          <w:szCs w:val="24"/>
        </w:rPr>
        <w:t>必须与</w:t>
      </w:r>
      <w:r>
        <w:rPr>
          <w:rFonts w:hint="eastAsia" w:ascii="黑体" w:hAnsi="黑体" w:eastAsia="黑体"/>
          <w:b w:val="0"/>
          <w:bCs/>
          <w:sz w:val="24"/>
          <w:szCs w:val="24"/>
          <w:lang w:eastAsia="zh-CN"/>
        </w:rPr>
        <w:t>询价函附件要求</w:t>
      </w:r>
      <w:r>
        <w:rPr>
          <w:rFonts w:hint="eastAsia" w:ascii="黑体" w:hAnsi="黑体" w:eastAsia="黑体"/>
          <w:b w:val="0"/>
          <w:bCs/>
          <w:sz w:val="24"/>
          <w:szCs w:val="24"/>
        </w:rPr>
        <w:t>一致；</w:t>
      </w:r>
    </w:p>
    <w:p w14:paraId="6D303140">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3</w:t>
      </w:r>
      <w:r>
        <w:rPr>
          <w:rFonts w:hint="eastAsia" w:ascii="黑体" w:hAnsi="黑体" w:eastAsia="黑体"/>
          <w:b w:val="0"/>
          <w:bCs/>
          <w:sz w:val="24"/>
          <w:szCs w:val="24"/>
        </w:rPr>
        <w:t>、付款是以</w:t>
      </w:r>
      <w:r>
        <w:rPr>
          <w:rFonts w:hint="eastAsia" w:ascii="黑体" w:hAnsi="黑体" w:eastAsia="黑体"/>
          <w:b w:val="0"/>
          <w:bCs/>
          <w:sz w:val="24"/>
          <w:szCs w:val="24"/>
          <w:lang w:val="en-US" w:eastAsia="zh-CN"/>
        </w:rPr>
        <w:t>物资</w:t>
      </w:r>
      <w:r>
        <w:rPr>
          <w:rFonts w:hint="eastAsia" w:ascii="黑体" w:hAnsi="黑体" w:eastAsia="黑体"/>
          <w:b w:val="0"/>
          <w:bCs/>
          <w:sz w:val="24"/>
          <w:szCs w:val="24"/>
        </w:rPr>
        <w:t>收齐且相应的发票收齐为前提。</w:t>
      </w:r>
    </w:p>
    <w:p w14:paraId="782BE3BD">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4、报价方需接受再次议价。</w:t>
      </w:r>
    </w:p>
    <w:p w14:paraId="277A9C98">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5、报价含送到需方指定地点的运费，保险费及含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386972C5">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6、回传加盖单位公章有效。</w:t>
      </w:r>
    </w:p>
    <w:p w14:paraId="3EF4B72E">
      <w:pPr>
        <w:rPr>
          <w:rFonts w:hint="eastAsia" w:ascii="宋体" w:hAnsi="宋体"/>
          <w:sz w:val="30"/>
          <w:szCs w:val="30"/>
        </w:rPr>
      </w:pPr>
    </w:p>
    <w:p w14:paraId="25651891">
      <w:pPr>
        <w:ind w:firstLine="7080" w:firstLineChars="2950"/>
        <w:rPr>
          <w:rFonts w:ascii="宋体" w:hAnsi="宋体"/>
          <w:sz w:val="24"/>
          <w:szCs w:val="24"/>
        </w:rPr>
      </w:pPr>
    </w:p>
    <w:p w14:paraId="21A2099B">
      <w:pPr>
        <w:pStyle w:val="38"/>
        <w:ind w:left="0" w:firstLine="0"/>
        <w:jc w:val="both"/>
        <w:rPr>
          <w:rFonts w:hint="eastAsia"/>
          <w:sz w:val="24"/>
          <w:szCs w:val="24"/>
        </w:rPr>
      </w:pPr>
    </w:p>
    <w:p w14:paraId="1A3A6EDC">
      <w:pPr>
        <w:rPr>
          <w:rFonts w:hint="eastAsia"/>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FA7FE">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2</w:t>
    </w:r>
    <w:r>
      <w:rPr>
        <w:b/>
        <w:sz w:val="24"/>
        <w:szCs w:val="24"/>
      </w:rPr>
      <w:fldChar w:fldCharType="end"/>
    </w:r>
  </w:p>
  <w:p w14:paraId="264A0E4C">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656E7">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8CE9B">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A3340">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59B8A90C">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3D03350C">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73AE1CE2">
          <w:pPr>
            <w:pStyle w:val="13"/>
            <w:ind w:left="-88" w:leftChars="-42"/>
            <w:jc w:val="both"/>
            <w:rPr>
              <w:rFonts w:ascii="黑体" w:eastAsia="黑体"/>
              <w:sz w:val="21"/>
              <w:szCs w:val="21"/>
            </w:rPr>
          </w:pPr>
        </w:p>
      </w:tc>
      <w:tc>
        <w:tcPr>
          <w:tcW w:w="1884" w:type="dxa"/>
          <w:tcBorders>
            <w:top w:val="nil"/>
            <w:bottom w:val="nil"/>
          </w:tcBorders>
          <w:noWrap w:val="0"/>
          <w:vAlign w:val="top"/>
        </w:tcPr>
        <w:p w14:paraId="110FF2E0">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2"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33567431">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61010CF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59EF8557">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3"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57466866">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5E4A98A1">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3C42B2E9">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023F97A1">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734065E2">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5E5F2093">
          <w:pPr>
            <w:pStyle w:val="13"/>
            <w:ind w:left="-88" w:leftChars="-42"/>
            <w:jc w:val="both"/>
            <w:rPr>
              <w:rFonts w:ascii="黑体" w:eastAsia="黑体"/>
              <w:sz w:val="21"/>
              <w:szCs w:val="21"/>
            </w:rPr>
          </w:pPr>
        </w:p>
      </w:tc>
    </w:tr>
  </w:tbl>
  <w:p w14:paraId="5B47E9E6">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64"/>
      <w:suff w:val="nothing"/>
      <w:lvlText w:val="%1"/>
      <w:lvlJc w:val="left"/>
      <w:rPr>
        <w:rFonts w:hint="default" w:ascii="Times New Roman" w:hAnsi="Times New Roman" w:cs="Times New Roman"/>
        <w:b/>
        <w:i w:val="0"/>
        <w:sz w:val="21"/>
      </w:rPr>
    </w:lvl>
    <w:lvl w:ilvl="1" w:tentative="0">
      <w:start w:val="1"/>
      <w:numFmt w:val="decimal"/>
      <w:pStyle w:val="40"/>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33"/>
      <w:suff w:val="nothing"/>
      <w:lvlText w:val="%1%2.%3　"/>
      <w:lvlJc w:val="left"/>
      <w:rPr>
        <w:rFonts w:hint="eastAsia" w:ascii="黑体" w:hAnsi="Times New Roman" w:eastAsia="黑体" w:cs="Times New Roman"/>
        <w:b/>
        <w:i w:val="0"/>
        <w:sz w:val="21"/>
      </w:rPr>
    </w:lvl>
    <w:lvl w:ilvl="3" w:tentative="0">
      <w:start w:val="1"/>
      <w:numFmt w:val="decimal"/>
      <w:pStyle w:val="32"/>
      <w:suff w:val="nothing"/>
      <w:lvlText w:val="%1%2.%3.%4　"/>
      <w:lvlJc w:val="left"/>
      <w:rPr>
        <w:rFonts w:hint="eastAsia" w:ascii="黑体" w:hAnsi="Times New Roman" w:eastAsia="黑体" w:cs="Times New Roman"/>
        <w:b/>
        <w:i w:val="0"/>
        <w:sz w:val="21"/>
      </w:rPr>
    </w:lvl>
    <w:lvl w:ilvl="4" w:tentative="0">
      <w:start w:val="1"/>
      <w:numFmt w:val="decimal"/>
      <w:pStyle w:val="69"/>
      <w:suff w:val="nothing"/>
      <w:lvlText w:val="%1%2.%3.%4.%5　"/>
      <w:lvlJc w:val="left"/>
      <w:rPr>
        <w:rFonts w:hint="eastAsia" w:ascii="黑体" w:hAnsi="Times New Roman" w:eastAsia="黑体" w:cs="Times New Roman"/>
        <w:b/>
        <w:i w:val="0"/>
        <w:sz w:val="21"/>
      </w:rPr>
    </w:lvl>
    <w:lvl w:ilvl="5" w:tentative="0">
      <w:start w:val="1"/>
      <w:numFmt w:val="decimal"/>
      <w:pStyle w:val="68"/>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86"/>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76572"/>
    <w:rsid w:val="00094396"/>
    <w:rsid w:val="00094530"/>
    <w:rsid w:val="000C4EF5"/>
    <w:rsid w:val="000D1D93"/>
    <w:rsid w:val="000E37E6"/>
    <w:rsid w:val="000E59FC"/>
    <w:rsid w:val="0011215E"/>
    <w:rsid w:val="0012212B"/>
    <w:rsid w:val="00140245"/>
    <w:rsid w:val="00160526"/>
    <w:rsid w:val="00161418"/>
    <w:rsid w:val="00172A27"/>
    <w:rsid w:val="00186AF4"/>
    <w:rsid w:val="001A388E"/>
    <w:rsid w:val="001D1B75"/>
    <w:rsid w:val="001D66DB"/>
    <w:rsid w:val="001E0088"/>
    <w:rsid w:val="001F2693"/>
    <w:rsid w:val="001F298D"/>
    <w:rsid w:val="001F5EFD"/>
    <w:rsid w:val="0022456A"/>
    <w:rsid w:val="0023101B"/>
    <w:rsid w:val="00260B14"/>
    <w:rsid w:val="00286CD1"/>
    <w:rsid w:val="0029139E"/>
    <w:rsid w:val="002C3F5C"/>
    <w:rsid w:val="002E36FE"/>
    <w:rsid w:val="00313071"/>
    <w:rsid w:val="00325CCD"/>
    <w:rsid w:val="00326054"/>
    <w:rsid w:val="00326931"/>
    <w:rsid w:val="00346F6E"/>
    <w:rsid w:val="003576FB"/>
    <w:rsid w:val="00360CCC"/>
    <w:rsid w:val="0037332C"/>
    <w:rsid w:val="0037361A"/>
    <w:rsid w:val="00382DAC"/>
    <w:rsid w:val="003C5392"/>
    <w:rsid w:val="003D2B7D"/>
    <w:rsid w:val="003D3FF6"/>
    <w:rsid w:val="003E540A"/>
    <w:rsid w:val="003E6366"/>
    <w:rsid w:val="003F667B"/>
    <w:rsid w:val="00405A81"/>
    <w:rsid w:val="00424CED"/>
    <w:rsid w:val="00434AC0"/>
    <w:rsid w:val="00444270"/>
    <w:rsid w:val="00471AEA"/>
    <w:rsid w:val="00480967"/>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47B0A"/>
    <w:rsid w:val="00665667"/>
    <w:rsid w:val="00666A26"/>
    <w:rsid w:val="00675F6A"/>
    <w:rsid w:val="006A334A"/>
    <w:rsid w:val="006B4073"/>
    <w:rsid w:val="006B6886"/>
    <w:rsid w:val="006B734D"/>
    <w:rsid w:val="006C1732"/>
    <w:rsid w:val="006D06F3"/>
    <w:rsid w:val="006E6615"/>
    <w:rsid w:val="006E7338"/>
    <w:rsid w:val="006F63F6"/>
    <w:rsid w:val="00702978"/>
    <w:rsid w:val="00702E46"/>
    <w:rsid w:val="00730250"/>
    <w:rsid w:val="0073049C"/>
    <w:rsid w:val="00732E4C"/>
    <w:rsid w:val="00735945"/>
    <w:rsid w:val="00743B6C"/>
    <w:rsid w:val="00743E72"/>
    <w:rsid w:val="007450A9"/>
    <w:rsid w:val="00752E3F"/>
    <w:rsid w:val="0077499F"/>
    <w:rsid w:val="007873BC"/>
    <w:rsid w:val="00791493"/>
    <w:rsid w:val="0079772E"/>
    <w:rsid w:val="007A1D07"/>
    <w:rsid w:val="007C3323"/>
    <w:rsid w:val="007C6A0B"/>
    <w:rsid w:val="007D03A3"/>
    <w:rsid w:val="007D1C08"/>
    <w:rsid w:val="007F510B"/>
    <w:rsid w:val="007F6271"/>
    <w:rsid w:val="0081131A"/>
    <w:rsid w:val="008117C8"/>
    <w:rsid w:val="00834667"/>
    <w:rsid w:val="00853408"/>
    <w:rsid w:val="008610CF"/>
    <w:rsid w:val="008617AE"/>
    <w:rsid w:val="00863A05"/>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032D"/>
    <w:rsid w:val="00A83263"/>
    <w:rsid w:val="00A85DF0"/>
    <w:rsid w:val="00AA0C95"/>
    <w:rsid w:val="00AB226F"/>
    <w:rsid w:val="00AC57A6"/>
    <w:rsid w:val="00B00104"/>
    <w:rsid w:val="00B01D6F"/>
    <w:rsid w:val="00B10C13"/>
    <w:rsid w:val="00B165D8"/>
    <w:rsid w:val="00B227E0"/>
    <w:rsid w:val="00B4103E"/>
    <w:rsid w:val="00B42C2B"/>
    <w:rsid w:val="00B44077"/>
    <w:rsid w:val="00B61E42"/>
    <w:rsid w:val="00B65DC2"/>
    <w:rsid w:val="00B82C82"/>
    <w:rsid w:val="00B85B00"/>
    <w:rsid w:val="00B96CD0"/>
    <w:rsid w:val="00BA453B"/>
    <w:rsid w:val="00BB6C04"/>
    <w:rsid w:val="00BD010D"/>
    <w:rsid w:val="00BD7901"/>
    <w:rsid w:val="00BF2221"/>
    <w:rsid w:val="00C0583C"/>
    <w:rsid w:val="00C14581"/>
    <w:rsid w:val="00C16900"/>
    <w:rsid w:val="00C30A70"/>
    <w:rsid w:val="00C5622A"/>
    <w:rsid w:val="00C574D6"/>
    <w:rsid w:val="00C620E8"/>
    <w:rsid w:val="00C76125"/>
    <w:rsid w:val="00C76A69"/>
    <w:rsid w:val="00CE0D5F"/>
    <w:rsid w:val="00CF347F"/>
    <w:rsid w:val="00CF6E95"/>
    <w:rsid w:val="00D34AC0"/>
    <w:rsid w:val="00D40FED"/>
    <w:rsid w:val="00D661DA"/>
    <w:rsid w:val="00D80436"/>
    <w:rsid w:val="00D930F8"/>
    <w:rsid w:val="00DB6C41"/>
    <w:rsid w:val="00DF7AF1"/>
    <w:rsid w:val="00E044B0"/>
    <w:rsid w:val="00E345EC"/>
    <w:rsid w:val="00E375C6"/>
    <w:rsid w:val="00E5707B"/>
    <w:rsid w:val="00E575F7"/>
    <w:rsid w:val="00E60B5A"/>
    <w:rsid w:val="00E83FEF"/>
    <w:rsid w:val="00EA7590"/>
    <w:rsid w:val="00EB66C1"/>
    <w:rsid w:val="00EC6058"/>
    <w:rsid w:val="00EE0E69"/>
    <w:rsid w:val="00EE28EF"/>
    <w:rsid w:val="00EE7BB9"/>
    <w:rsid w:val="00EF7937"/>
    <w:rsid w:val="00F1691F"/>
    <w:rsid w:val="00F65A76"/>
    <w:rsid w:val="00F91107"/>
    <w:rsid w:val="00FA4D60"/>
    <w:rsid w:val="00FB2789"/>
    <w:rsid w:val="00FC339F"/>
    <w:rsid w:val="00FD10E9"/>
    <w:rsid w:val="017F1559"/>
    <w:rsid w:val="02592351"/>
    <w:rsid w:val="02DD0DFF"/>
    <w:rsid w:val="04926F71"/>
    <w:rsid w:val="06E15F8D"/>
    <w:rsid w:val="077A3CEC"/>
    <w:rsid w:val="09364684"/>
    <w:rsid w:val="0A337BDF"/>
    <w:rsid w:val="0A4F11E5"/>
    <w:rsid w:val="0A6C1699"/>
    <w:rsid w:val="0C3B58F3"/>
    <w:rsid w:val="0C6D7C5D"/>
    <w:rsid w:val="0CA211B6"/>
    <w:rsid w:val="0CCD3C29"/>
    <w:rsid w:val="0E194B89"/>
    <w:rsid w:val="0E203B63"/>
    <w:rsid w:val="0F2D5383"/>
    <w:rsid w:val="0F2E7EB6"/>
    <w:rsid w:val="0FA70E29"/>
    <w:rsid w:val="10A15EC6"/>
    <w:rsid w:val="12C538A2"/>
    <w:rsid w:val="14F8167C"/>
    <w:rsid w:val="195F4352"/>
    <w:rsid w:val="19B5249E"/>
    <w:rsid w:val="19C27140"/>
    <w:rsid w:val="19C4320C"/>
    <w:rsid w:val="19D37E05"/>
    <w:rsid w:val="19D52D89"/>
    <w:rsid w:val="1AF872DA"/>
    <w:rsid w:val="1D1B7FA6"/>
    <w:rsid w:val="1E061CFD"/>
    <w:rsid w:val="1FF458A2"/>
    <w:rsid w:val="200B08A4"/>
    <w:rsid w:val="20245731"/>
    <w:rsid w:val="208E3B90"/>
    <w:rsid w:val="209F22CC"/>
    <w:rsid w:val="230F2585"/>
    <w:rsid w:val="23772228"/>
    <w:rsid w:val="237E3DD9"/>
    <w:rsid w:val="25AD6384"/>
    <w:rsid w:val="26DD1E76"/>
    <w:rsid w:val="27E460D1"/>
    <w:rsid w:val="28033D07"/>
    <w:rsid w:val="28FA56E4"/>
    <w:rsid w:val="2C077995"/>
    <w:rsid w:val="35D40A53"/>
    <w:rsid w:val="35E435DE"/>
    <w:rsid w:val="399615FD"/>
    <w:rsid w:val="39AD5704"/>
    <w:rsid w:val="3B030C28"/>
    <w:rsid w:val="3E04630E"/>
    <w:rsid w:val="3F834818"/>
    <w:rsid w:val="3F9C6E2B"/>
    <w:rsid w:val="406C16E0"/>
    <w:rsid w:val="4478258C"/>
    <w:rsid w:val="44912D43"/>
    <w:rsid w:val="44A777EF"/>
    <w:rsid w:val="48B7447E"/>
    <w:rsid w:val="48D737E5"/>
    <w:rsid w:val="497E70C4"/>
    <w:rsid w:val="4C641557"/>
    <w:rsid w:val="4CE151B5"/>
    <w:rsid w:val="4DDE6C3C"/>
    <w:rsid w:val="4F38045A"/>
    <w:rsid w:val="51825244"/>
    <w:rsid w:val="52047A76"/>
    <w:rsid w:val="541F7AAC"/>
    <w:rsid w:val="543F2CC0"/>
    <w:rsid w:val="557D5C40"/>
    <w:rsid w:val="55CE4172"/>
    <w:rsid w:val="567841C7"/>
    <w:rsid w:val="596E6074"/>
    <w:rsid w:val="59EC2918"/>
    <w:rsid w:val="5C760673"/>
    <w:rsid w:val="5D334A99"/>
    <w:rsid w:val="5F0E6315"/>
    <w:rsid w:val="601E082E"/>
    <w:rsid w:val="602054ED"/>
    <w:rsid w:val="64927A90"/>
    <w:rsid w:val="65642B78"/>
    <w:rsid w:val="65796923"/>
    <w:rsid w:val="66F972B0"/>
    <w:rsid w:val="674E2CD4"/>
    <w:rsid w:val="67D77C40"/>
    <w:rsid w:val="6B1A6357"/>
    <w:rsid w:val="6B83609A"/>
    <w:rsid w:val="6CE34628"/>
    <w:rsid w:val="6DFF2CE8"/>
    <w:rsid w:val="71190E2B"/>
    <w:rsid w:val="714D57BC"/>
    <w:rsid w:val="72B43860"/>
    <w:rsid w:val="73B72184"/>
    <w:rsid w:val="7467234B"/>
    <w:rsid w:val="76EA096E"/>
    <w:rsid w:val="76EB63F0"/>
    <w:rsid w:val="76ED4924"/>
    <w:rsid w:val="7843387F"/>
    <w:rsid w:val="78506353"/>
    <w:rsid w:val="795A2EED"/>
    <w:rsid w:val="79C65304"/>
    <w:rsid w:val="7B1D4407"/>
    <w:rsid w:val="7C124081"/>
    <w:rsid w:val="7CA51379"/>
    <w:rsid w:val="7E19290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29"/>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31"/>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28"/>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25"/>
    <w:uiPriority w:val="99"/>
    <w:pPr>
      <w:tabs>
        <w:tab w:val="center" w:pos="4153"/>
        <w:tab w:val="right" w:pos="8306"/>
      </w:tabs>
      <w:snapToGrid w:val="0"/>
      <w:jc w:val="left"/>
    </w:pPr>
    <w:rPr>
      <w:sz w:val="18"/>
      <w:szCs w:val="18"/>
    </w:rPr>
  </w:style>
  <w:style w:type="paragraph" w:styleId="13">
    <w:name w:val="header"/>
    <w:basedOn w:val="1"/>
    <w:link w:val="30"/>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页脚 Char"/>
    <w:basedOn w:val="21"/>
    <w:link w:val="12"/>
    <w:uiPriority w:val="99"/>
    <w:rPr>
      <w:kern w:val="2"/>
      <w:sz w:val="18"/>
      <w:szCs w:val="18"/>
    </w:rPr>
  </w:style>
  <w:style w:type="character" w:customStyle="1" w:styleId="26">
    <w:name w:val="发布"/>
    <w:basedOn w:val="21"/>
    <w:uiPriority w:val="0"/>
    <w:rPr>
      <w:rFonts w:ascii="黑体" w:eastAsia="黑体" w:cs="Times New Roman"/>
      <w:spacing w:val="22"/>
      <w:w w:val="100"/>
      <w:position w:val="3"/>
      <w:sz w:val="28"/>
    </w:rPr>
  </w:style>
  <w:style w:type="character" w:customStyle="1" w:styleId="27">
    <w:name w:val="消息标题号"/>
    <w:uiPriority w:val="0"/>
    <w:rPr>
      <w:rFonts w:ascii="Arial Black" w:hAnsi="Arial Black" w:eastAsia="黑体"/>
      <w:b/>
      <w:sz w:val="21"/>
      <w:lang w:eastAsia="zh-CN"/>
    </w:rPr>
  </w:style>
  <w:style w:type="character" w:customStyle="1" w:styleId="28">
    <w:name w:val="纯文本 Char"/>
    <w:basedOn w:val="21"/>
    <w:link w:val="8"/>
    <w:locked/>
    <w:uiPriority w:val="0"/>
    <w:rPr>
      <w:rFonts w:ascii="宋体" w:hAnsi="Courier New" w:eastAsia="宋体" w:cs="Courier New"/>
      <w:kern w:val="2"/>
      <w:sz w:val="21"/>
      <w:szCs w:val="21"/>
      <w:lang w:val="en-US" w:eastAsia="zh-CN" w:bidi="ar-SA"/>
    </w:rPr>
  </w:style>
  <w:style w:type="character" w:customStyle="1" w:styleId="29">
    <w:name w:val="标题 1 Char"/>
    <w:basedOn w:val="21"/>
    <w:link w:val="2"/>
    <w:locked/>
    <w:uiPriority w:val="0"/>
    <w:rPr>
      <w:rFonts w:eastAsia="宋体" w:cs="Times New Roman"/>
      <w:b/>
      <w:bCs/>
      <w:kern w:val="44"/>
      <w:sz w:val="44"/>
      <w:szCs w:val="44"/>
      <w:lang w:val="en-US" w:eastAsia="zh-CN" w:bidi="ar-SA"/>
    </w:rPr>
  </w:style>
  <w:style w:type="character" w:customStyle="1" w:styleId="30">
    <w:name w:val="页眉 Char"/>
    <w:basedOn w:val="21"/>
    <w:link w:val="13"/>
    <w:uiPriority w:val="99"/>
    <w:rPr>
      <w:kern w:val="2"/>
      <w:sz w:val="18"/>
      <w:szCs w:val="18"/>
    </w:rPr>
  </w:style>
  <w:style w:type="character" w:customStyle="1" w:styleId="31">
    <w:name w:val="正文文本 Char"/>
    <w:basedOn w:val="21"/>
    <w:link w:val="5"/>
    <w:uiPriority w:val="0"/>
    <w:rPr>
      <w:sz w:val="24"/>
    </w:rPr>
  </w:style>
  <w:style w:type="paragraph" w:customStyle="1" w:styleId="32">
    <w:name w:val="二级条标题"/>
    <w:basedOn w:val="33"/>
    <w:next w:val="34"/>
    <w:uiPriority w:val="0"/>
    <w:pPr>
      <w:numPr>
        <w:ilvl w:val="3"/>
        <w:numId w:val="1"/>
      </w:numPr>
      <w:outlineLvl w:val="3"/>
    </w:pPr>
  </w:style>
  <w:style w:type="paragraph" w:customStyle="1" w:styleId="33">
    <w:name w:val="一级条标题"/>
    <w:next w:val="34"/>
    <w:uiPriority w:val="0"/>
    <w:pPr>
      <w:numPr>
        <w:ilvl w:val="2"/>
        <w:numId w:val="1"/>
      </w:numPr>
      <w:outlineLvl w:val="2"/>
    </w:pPr>
    <w:rPr>
      <w:rFonts w:eastAsia="黑体"/>
      <w:sz w:val="21"/>
      <w:lang w:val="en-US" w:eastAsia="zh-CN" w:bidi="ar-SA"/>
    </w:rPr>
  </w:style>
  <w:style w:type="paragraph" w:customStyle="1" w:styleId="34">
    <w:name w:val="段"/>
    <w:uiPriority w:val="0"/>
    <w:pPr>
      <w:autoSpaceDE w:val="0"/>
      <w:autoSpaceDN w:val="0"/>
      <w:ind w:firstLine="200" w:firstLineChars="200"/>
      <w:jc w:val="both"/>
    </w:pPr>
    <w:rPr>
      <w:rFonts w:ascii="宋体"/>
      <w:sz w:val="21"/>
      <w:lang w:val="en-US" w:eastAsia="zh-CN" w:bidi="ar-SA"/>
    </w:rPr>
  </w:style>
  <w:style w:type="paragraph" w:customStyle="1" w:styleId="35">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6">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7">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38">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39">
    <w:name w:val="其他标准称谓"/>
    <w:uiPriority w:val="0"/>
    <w:pPr>
      <w:spacing w:line="240" w:lineRule="atLeast"/>
      <w:jc w:val="distribute"/>
    </w:pPr>
    <w:rPr>
      <w:rFonts w:ascii="黑体" w:hAnsi="宋体" w:eastAsia="黑体"/>
      <w:sz w:val="52"/>
      <w:lang w:val="en-US" w:eastAsia="zh-CN" w:bidi="ar-SA"/>
    </w:rPr>
  </w:style>
  <w:style w:type="paragraph" w:customStyle="1" w:styleId="40">
    <w:name w:val="章标题"/>
    <w:next w:val="34"/>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41">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2">
    <w:name w:val="标准标志"/>
    <w:next w:val="1"/>
    <w:uiPriority w:val="0"/>
    <w:pPr>
      <w:shd w:val="solid" w:color="FFFFFF" w:fill="FFFFFF"/>
      <w:spacing w:line="240" w:lineRule="atLeast"/>
      <w:jc w:val="right"/>
    </w:pPr>
    <w:rPr>
      <w:b/>
      <w:w w:val="130"/>
      <w:sz w:val="96"/>
      <w:lang w:val="en-US" w:eastAsia="zh-CN" w:bidi="ar-SA"/>
    </w:rPr>
  </w:style>
  <w:style w:type="paragraph" w:customStyle="1" w:styleId="43">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4">
    <w:name w:val="标准书眉一"/>
    <w:uiPriority w:val="0"/>
    <w:pPr>
      <w:jc w:val="both"/>
    </w:pPr>
    <w:rPr>
      <w:lang w:val="en-US" w:eastAsia="zh-CN" w:bidi="ar-SA"/>
    </w:rPr>
  </w:style>
  <w:style w:type="paragraph" w:customStyle="1" w:styleId="45">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6">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47">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8">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9">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50">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1">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52">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3">
    <w:name w:val="发布日期"/>
    <w:uiPriority w:val="0"/>
    <w:rPr>
      <w:rFonts w:eastAsia="黑体"/>
      <w:sz w:val="28"/>
      <w:lang w:val="en-US" w:eastAsia="zh-CN" w:bidi="ar-SA"/>
    </w:rPr>
  </w:style>
  <w:style w:type="paragraph" w:customStyle="1" w:styleId="54">
    <w:name w:val="实施日期"/>
    <w:basedOn w:val="53"/>
    <w:uiPriority w:val="0"/>
    <w:pPr>
      <w:jc w:val="right"/>
    </w:pPr>
  </w:style>
  <w:style w:type="paragraph" w:customStyle="1" w:styleId="55">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6">
    <w:name w:val="封面正文"/>
    <w:uiPriority w:val="0"/>
    <w:pPr>
      <w:jc w:val="both"/>
    </w:pPr>
    <w:rPr>
      <w:lang w:val="en-US" w:eastAsia="zh-CN" w:bidi="ar-SA"/>
    </w:rPr>
  </w:style>
  <w:style w:type="paragraph" w:customStyle="1" w:styleId="57">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8">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9">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0">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1">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2">
    <w:name w:val="发布部门"/>
    <w:next w:val="34"/>
    <w:uiPriority w:val="0"/>
    <w:pPr>
      <w:jc w:val="center"/>
    </w:pPr>
    <w:rPr>
      <w:rFonts w:ascii="宋体"/>
      <w:b/>
      <w:spacing w:val="20"/>
      <w:w w:val="135"/>
      <w:sz w:val="36"/>
      <w:lang w:val="en-US" w:eastAsia="zh-CN" w:bidi="ar-SA"/>
    </w:rPr>
  </w:style>
  <w:style w:type="paragraph" w:customStyle="1" w:styleId="63">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64">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65">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66">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67">
    <w:name w:val="封面标准文稿类别"/>
    <w:uiPriority w:val="0"/>
    <w:pPr>
      <w:spacing w:before="440" w:line="400" w:lineRule="exact"/>
      <w:jc w:val="center"/>
    </w:pPr>
    <w:rPr>
      <w:rFonts w:ascii="宋体"/>
      <w:sz w:val="24"/>
      <w:lang w:val="en-US" w:eastAsia="zh-CN" w:bidi="ar-SA"/>
    </w:rPr>
  </w:style>
  <w:style w:type="paragraph" w:customStyle="1" w:styleId="68">
    <w:name w:val="四级条标题"/>
    <w:basedOn w:val="69"/>
    <w:next w:val="34"/>
    <w:uiPriority w:val="0"/>
    <w:pPr>
      <w:numPr>
        <w:ilvl w:val="5"/>
        <w:numId w:val="1"/>
      </w:numPr>
      <w:ind w:left="816"/>
      <w:outlineLvl w:val="5"/>
    </w:pPr>
  </w:style>
  <w:style w:type="paragraph" w:customStyle="1" w:styleId="69">
    <w:name w:val="三级条标题"/>
    <w:basedOn w:val="32"/>
    <w:next w:val="34"/>
    <w:uiPriority w:val="0"/>
    <w:pPr>
      <w:numPr>
        <w:ilvl w:val="4"/>
        <w:numId w:val="1"/>
      </w:numPr>
      <w:outlineLvl w:val="4"/>
    </w:pPr>
  </w:style>
  <w:style w:type="paragraph" w:customStyle="1" w:styleId="70">
    <w:name w:val="font7"/>
    <w:basedOn w:val="1"/>
    <w:uiPriority w:val="0"/>
    <w:pPr>
      <w:widowControl/>
      <w:spacing w:before="100" w:beforeAutospacing="1" w:after="100" w:afterAutospacing="1"/>
      <w:jc w:val="left"/>
    </w:pPr>
    <w:rPr>
      <w:rFonts w:ascii="宋体" w:hAnsi="宋体"/>
      <w:kern w:val="0"/>
      <w:sz w:val="20"/>
    </w:rPr>
  </w:style>
  <w:style w:type="paragraph" w:customStyle="1" w:styleId="71">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styleId="72">
    <w:name w:val="List Paragraph"/>
    <w:basedOn w:val="1"/>
    <w:qFormat/>
    <w:uiPriority w:val="34"/>
    <w:pPr>
      <w:ind w:firstLine="420" w:firstLineChars="200"/>
    </w:pPr>
    <w:rPr>
      <w:rFonts w:ascii="Calibri" w:hAnsi="Calibri" w:eastAsia="宋体" w:cs="Times New Roman"/>
      <w:szCs w:val="22"/>
    </w:rPr>
  </w:style>
  <w:style w:type="paragraph" w:customStyle="1" w:styleId="73">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74">
    <w:name w:val="封面标准英文名称"/>
    <w:uiPriority w:val="0"/>
    <w:pPr>
      <w:widowControl w:val="0"/>
      <w:spacing w:before="370" w:line="400" w:lineRule="exact"/>
      <w:jc w:val="center"/>
    </w:pPr>
    <w:rPr>
      <w:sz w:val="28"/>
      <w:lang w:val="en-US" w:eastAsia="zh-CN" w:bidi="ar-SA"/>
    </w:rPr>
  </w:style>
  <w:style w:type="paragraph" w:customStyle="1" w:styleId="75">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6">
    <w:name w:val="标准书脚_奇数页"/>
    <w:uiPriority w:val="0"/>
    <w:pPr>
      <w:spacing w:before="120"/>
      <w:jc w:val="right"/>
    </w:pPr>
    <w:rPr>
      <w:sz w:val="18"/>
      <w:lang w:val="en-US" w:eastAsia="zh-CN" w:bidi="ar-SA"/>
    </w:rPr>
  </w:style>
  <w:style w:type="paragraph" w:customStyle="1" w:styleId="77">
    <w:name w:val="标准书眉_奇数页"/>
    <w:next w:val="1"/>
    <w:uiPriority w:val="0"/>
    <w:pPr>
      <w:tabs>
        <w:tab w:val="center" w:pos="4154"/>
        <w:tab w:val="right" w:pos="8306"/>
      </w:tabs>
      <w:spacing w:after="120"/>
      <w:jc w:val="right"/>
    </w:pPr>
    <w:rPr>
      <w:sz w:val="21"/>
      <w:lang w:val="en-US" w:eastAsia="zh-CN" w:bidi="ar-SA"/>
    </w:rPr>
  </w:style>
  <w:style w:type="paragraph" w:customStyle="1" w:styleId="78">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79">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80">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1">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 w:type="paragraph" w:customStyle="1" w:styleId="82">
    <w:name w:val="封面标准文稿编辑信息"/>
    <w:uiPriority w:val="0"/>
    <w:pPr>
      <w:spacing w:before="180" w:line="180" w:lineRule="exact"/>
      <w:jc w:val="center"/>
    </w:pPr>
    <w:rPr>
      <w:rFonts w:ascii="宋体"/>
      <w:sz w:val="21"/>
      <w:lang w:val="en-US" w:eastAsia="zh-CN" w:bidi="ar-SA"/>
    </w:rPr>
  </w:style>
  <w:style w:type="paragraph" w:customStyle="1" w:styleId="83">
    <w:name w:val="font1"/>
    <w:basedOn w:val="1"/>
    <w:uiPriority w:val="0"/>
    <w:pPr>
      <w:widowControl/>
      <w:spacing w:before="100" w:beforeAutospacing="1" w:after="100" w:afterAutospacing="1"/>
      <w:jc w:val="left"/>
    </w:pPr>
    <w:rPr>
      <w:rFonts w:ascii="宋体" w:hAnsi="宋体"/>
      <w:kern w:val="0"/>
      <w:sz w:val="24"/>
    </w:rPr>
  </w:style>
  <w:style w:type="paragraph" w:customStyle="1" w:styleId="84">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5">
    <w:name w:val="封面一致性程度标识"/>
    <w:uiPriority w:val="0"/>
    <w:pPr>
      <w:spacing w:before="440" w:line="400" w:lineRule="exact"/>
      <w:jc w:val="center"/>
    </w:pPr>
    <w:rPr>
      <w:rFonts w:ascii="宋体"/>
      <w:sz w:val="28"/>
      <w:lang w:val="en-US" w:eastAsia="zh-CN" w:bidi="ar-SA"/>
    </w:rPr>
  </w:style>
  <w:style w:type="paragraph" w:customStyle="1" w:styleId="86">
    <w:name w:val="五级条标题"/>
    <w:basedOn w:val="68"/>
    <w:next w:val="34"/>
    <w:uiPriority w:val="0"/>
    <w:pPr>
      <w:numPr>
        <w:ilvl w:val="6"/>
        <w:numId w:val="1"/>
      </w:numPr>
      <w:ind w:left="0"/>
      <w:outlineLvl w:val="6"/>
    </w:pPr>
  </w:style>
  <w:style w:type="paragraph" w:customStyle="1" w:styleId="87">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88">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89">
    <w:name w:val="font6"/>
    <w:basedOn w:val="1"/>
    <w:uiPriority w:val="0"/>
    <w:pPr>
      <w:widowControl/>
      <w:spacing w:before="100" w:beforeAutospacing="1" w:after="100" w:afterAutospacing="1"/>
      <w:jc w:val="left"/>
    </w:pPr>
    <w:rPr>
      <w:rFonts w:ascii="宋体" w:hAnsi="宋体"/>
      <w:kern w:val="0"/>
      <w:sz w:val="20"/>
    </w:rPr>
  </w:style>
  <w:style w:type="paragraph" w:customStyle="1" w:styleId="90">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1">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2">
    <w:name w:val="目次、索引正文"/>
    <w:uiPriority w:val="0"/>
    <w:pPr>
      <w:spacing w:line="320" w:lineRule="exact"/>
      <w:jc w:val="both"/>
    </w:pPr>
    <w:rPr>
      <w:rFonts w:ascii="宋体"/>
      <w:sz w:val="21"/>
      <w:lang w:val="en-US" w:eastAsia="zh-CN" w:bidi="ar-SA"/>
    </w:rPr>
  </w:style>
  <w:style w:type="paragraph" w:customStyle="1" w:styleId="93">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4">
    <w:name w:val="文献分类号"/>
    <w:uiPriority w:val="0"/>
    <w:pPr>
      <w:widowControl w:val="0"/>
      <w:textAlignment w:val="center"/>
    </w:pPr>
    <w:rPr>
      <w:rFonts w:eastAsia="黑体"/>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3.jpe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3</Pages>
  <Words>1204</Words>
  <Characters>1338</Characters>
  <Lines>8</Lines>
  <Paragraphs>2</Paragraphs>
  <TotalTime>28</TotalTime>
  <ScaleCrop>false</ScaleCrop>
  <LinksUpToDate>false</LinksUpToDate>
  <CharactersWithSpaces>1363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2024-11-28T01:11:16Z</cp:lastPrinted>
  <dcterms:modified xsi:type="dcterms:W3CDTF">2025-12-18T07:16:35Z</dcterms:modified>
  <dc:title>500#烟道气CO2回收系统</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EFA282B15383443C82E233DF04BCE385_13</vt:lpwstr>
  </property>
  <property fmtid="{D5CDD505-2E9C-101B-9397-08002B2CF9AE}" pid="4" name="KSOTemplateDocerSaveRecord">
    <vt:lpwstr>eyJoZGlkIjoiODY0NmU3NjJlYTZhZTc4NWVjYWQ3ZDhlMWQwYjM4MDEiLCJ1c2VySWQiOiI0MTEwNjg3MjMifQ==</vt:lpwstr>
  </property>
</Properties>
</file>