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A74F7C">
      <w:pPr>
        <w:keepNext w:val="0"/>
        <w:keepLines w:val="0"/>
        <w:pageBreakBefore w:val="0"/>
        <w:kinsoku/>
        <w:wordWrap/>
        <w:overflowPunct/>
        <w:topLinePunct w:val="0"/>
        <w:bidi w:val="0"/>
        <w:spacing w:line="360" w:lineRule="auto"/>
        <w:jc w:val="center"/>
        <w:rPr>
          <w:rFonts w:hint="eastAsia" w:eastAsia="宋体"/>
          <w:b/>
          <w:color w:val="auto"/>
          <w:sz w:val="36"/>
          <w:szCs w:val="36"/>
          <w:lang w:eastAsia="zh-CN"/>
        </w:rPr>
      </w:pPr>
      <w:r>
        <w:rPr>
          <w:rFonts w:hint="eastAsia"/>
          <w:b/>
          <w:color w:val="auto"/>
          <w:sz w:val="36"/>
          <w:szCs w:val="36"/>
        </w:rPr>
        <w:t>泸州弘润资产经营有限公司</w:t>
      </w:r>
      <w:r>
        <w:rPr>
          <w:rFonts w:hint="eastAsia"/>
          <w:b/>
          <w:color w:val="auto"/>
          <w:sz w:val="36"/>
          <w:szCs w:val="36"/>
          <w:lang w:eastAsia="zh-CN"/>
        </w:rPr>
        <w:t>纳溪养老分公司</w:t>
      </w:r>
    </w:p>
    <w:p w14:paraId="5C7D1E5C">
      <w:pPr>
        <w:keepNext w:val="0"/>
        <w:keepLines w:val="0"/>
        <w:pageBreakBefore w:val="0"/>
        <w:kinsoku/>
        <w:wordWrap/>
        <w:overflowPunct/>
        <w:topLinePunct w:val="0"/>
        <w:bidi w:val="0"/>
        <w:spacing w:line="360" w:lineRule="auto"/>
        <w:jc w:val="center"/>
        <w:rPr>
          <w:rFonts w:hint="eastAsia"/>
          <w:b/>
          <w:color w:val="auto"/>
          <w:sz w:val="36"/>
          <w:szCs w:val="36"/>
        </w:rPr>
      </w:pPr>
      <w:r>
        <w:rPr>
          <w:rFonts w:hint="eastAsia"/>
          <w:b/>
          <w:color w:val="auto"/>
          <w:sz w:val="36"/>
          <w:szCs w:val="36"/>
          <w:lang w:val="en-US" w:eastAsia="zh-CN"/>
        </w:rPr>
        <w:t>空气源热泵热水机组</w:t>
      </w:r>
      <w:r>
        <w:rPr>
          <w:rFonts w:hint="eastAsia"/>
          <w:b/>
          <w:color w:val="auto"/>
          <w:sz w:val="36"/>
          <w:szCs w:val="36"/>
        </w:rPr>
        <w:t>采购</w:t>
      </w:r>
      <w:r>
        <w:rPr>
          <w:rFonts w:hint="eastAsia"/>
          <w:b/>
          <w:color w:val="auto"/>
          <w:sz w:val="36"/>
          <w:szCs w:val="36"/>
          <w:lang w:val="en-US" w:eastAsia="zh-CN"/>
        </w:rPr>
        <w:t>与安装项目</w:t>
      </w:r>
      <w:r>
        <w:rPr>
          <w:rFonts w:hint="eastAsia"/>
          <w:b/>
          <w:color w:val="auto"/>
          <w:sz w:val="36"/>
          <w:szCs w:val="36"/>
        </w:rPr>
        <w:t>询价函</w:t>
      </w:r>
    </w:p>
    <w:p w14:paraId="0607DB62">
      <w:pPr>
        <w:keepNext w:val="0"/>
        <w:keepLines w:val="0"/>
        <w:pageBreakBefore w:val="0"/>
        <w:kinsoku/>
        <w:wordWrap/>
        <w:overflowPunct/>
        <w:topLinePunct w:val="0"/>
        <w:bidi w:val="0"/>
        <w:spacing w:line="360" w:lineRule="auto"/>
        <w:jc w:val="center"/>
        <w:rPr>
          <w:rFonts w:hint="eastAsia"/>
          <w:b/>
          <w:color w:val="auto"/>
          <w:szCs w:val="21"/>
        </w:rPr>
      </w:pPr>
    </w:p>
    <w:p w14:paraId="246CD9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泸州弘润资产经营有限公司</w:t>
      </w:r>
      <w:r>
        <w:rPr>
          <w:rFonts w:hint="eastAsia" w:ascii="宋体" w:hAnsi="宋体" w:eastAsia="宋体" w:cs="宋体"/>
          <w:color w:val="auto"/>
          <w:sz w:val="24"/>
          <w:szCs w:val="24"/>
          <w:lang w:eastAsia="zh-CN"/>
        </w:rPr>
        <w:t>纳溪养老分公司</w:t>
      </w:r>
      <w:r>
        <w:rPr>
          <w:rFonts w:hint="eastAsia" w:ascii="宋体" w:hAnsi="宋体" w:eastAsia="宋体" w:cs="宋体"/>
          <w:color w:val="auto"/>
          <w:sz w:val="24"/>
          <w:szCs w:val="24"/>
        </w:rPr>
        <w:t>（以下简称“我公司”）拟采购空气源热泵热水机组</w:t>
      </w:r>
      <w:r>
        <w:rPr>
          <w:rFonts w:hint="eastAsia" w:ascii="宋体" w:hAnsi="宋体" w:cs="宋体"/>
          <w:color w:val="auto"/>
          <w:sz w:val="24"/>
          <w:szCs w:val="24"/>
          <w:lang w:val="en-US" w:eastAsia="zh-CN"/>
        </w:rPr>
        <w:t>2套</w:t>
      </w:r>
      <w:r>
        <w:rPr>
          <w:rFonts w:hint="eastAsia" w:ascii="宋体" w:hAnsi="宋体" w:eastAsia="宋体" w:cs="宋体"/>
          <w:color w:val="auto"/>
          <w:sz w:val="24"/>
          <w:szCs w:val="24"/>
        </w:rPr>
        <w:t>（简称：空气能热水器），现依据公司相关管理制度进行公开询价，有合作意向的公司可参与报价，具体如下：</w:t>
      </w:r>
    </w:p>
    <w:p w14:paraId="05C5B82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一、询价项目名称</w:t>
      </w:r>
    </w:p>
    <w:tbl>
      <w:tblPr>
        <w:tblStyle w:val="11"/>
        <w:tblpPr w:leftFromText="180" w:rightFromText="180" w:vertAnchor="text" w:horzAnchor="page" w:tblpX="1305" w:tblpY="1148"/>
        <w:tblOverlap w:val="never"/>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2769"/>
        <w:gridCol w:w="1382"/>
        <w:gridCol w:w="1455"/>
        <w:gridCol w:w="2775"/>
      </w:tblGrid>
      <w:tr w14:paraId="757E2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914" w:type="dxa"/>
            <w:tcBorders>
              <w:top w:val="single" w:color="auto" w:sz="4" w:space="0"/>
              <w:left w:val="single" w:color="auto" w:sz="4" w:space="0"/>
              <w:bottom w:val="single" w:color="auto" w:sz="4" w:space="0"/>
              <w:right w:val="single" w:color="auto" w:sz="4" w:space="0"/>
            </w:tcBorders>
            <w:vAlign w:val="center"/>
          </w:tcPr>
          <w:p w14:paraId="59CB6C1B">
            <w:pPr>
              <w:pStyle w:val="3"/>
              <w:keepNext w:val="0"/>
              <w:keepLines w:val="0"/>
              <w:pageBreakBefore w:val="0"/>
              <w:tabs>
                <w:tab w:val="right" w:pos="9030"/>
              </w:tabs>
              <w:kinsoku/>
              <w:wordWrap/>
              <w:overflowPunct/>
              <w:topLinePunct w:val="0"/>
              <w:bidi w:val="0"/>
              <w:spacing w:line="360" w:lineRule="auto"/>
              <w:ind w:right="-31"/>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2769" w:type="dxa"/>
            <w:tcBorders>
              <w:top w:val="single" w:color="auto" w:sz="4" w:space="0"/>
              <w:left w:val="single" w:color="auto" w:sz="4" w:space="0"/>
              <w:bottom w:val="single" w:color="auto" w:sz="4" w:space="0"/>
              <w:right w:val="single" w:color="auto" w:sz="4" w:space="0"/>
            </w:tcBorders>
            <w:vAlign w:val="center"/>
          </w:tcPr>
          <w:p w14:paraId="23C7B240">
            <w:pPr>
              <w:pStyle w:val="3"/>
              <w:keepNext w:val="0"/>
              <w:keepLines w:val="0"/>
              <w:pageBreakBefore w:val="0"/>
              <w:tabs>
                <w:tab w:val="right" w:pos="9030"/>
              </w:tabs>
              <w:kinsoku/>
              <w:wordWrap/>
              <w:overflowPunct/>
              <w:topLinePunct w:val="0"/>
              <w:bidi w:val="0"/>
              <w:spacing w:line="360" w:lineRule="auto"/>
              <w:ind w:right="-31"/>
              <w:jc w:val="center"/>
              <w:rPr>
                <w:rFonts w:hint="eastAsia" w:ascii="宋体" w:hAnsi="宋体" w:eastAsia="宋体" w:cs="宋体"/>
                <w:color w:val="auto"/>
                <w:sz w:val="24"/>
                <w:szCs w:val="24"/>
              </w:rPr>
            </w:pPr>
            <w:r>
              <w:rPr>
                <w:rFonts w:hint="eastAsia" w:ascii="宋体" w:hAnsi="宋体" w:eastAsia="宋体" w:cs="宋体"/>
                <w:color w:val="auto"/>
                <w:sz w:val="24"/>
                <w:szCs w:val="24"/>
              </w:rPr>
              <w:t>名称</w:t>
            </w:r>
          </w:p>
        </w:tc>
        <w:tc>
          <w:tcPr>
            <w:tcW w:w="1382" w:type="dxa"/>
            <w:tcBorders>
              <w:top w:val="single" w:color="auto" w:sz="4" w:space="0"/>
              <w:left w:val="single" w:color="auto" w:sz="4" w:space="0"/>
              <w:bottom w:val="single" w:color="auto" w:sz="4" w:space="0"/>
              <w:right w:val="single" w:color="auto" w:sz="4" w:space="0"/>
            </w:tcBorders>
            <w:vAlign w:val="center"/>
          </w:tcPr>
          <w:p w14:paraId="7B3A46E7">
            <w:pPr>
              <w:pStyle w:val="3"/>
              <w:keepNext w:val="0"/>
              <w:keepLines w:val="0"/>
              <w:pageBreakBefore w:val="0"/>
              <w:tabs>
                <w:tab w:val="right" w:pos="9030"/>
              </w:tabs>
              <w:kinsoku/>
              <w:wordWrap/>
              <w:overflowPunct/>
              <w:topLinePunct w:val="0"/>
              <w:bidi w:val="0"/>
              <w:spacing w:line="360" w:lineRule="auto"/>
              <w:ind w:right="-31"/>
              <w:jc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单位</w:t>
            </w:r>
          </w:p>
        </w:tc>
        <w:tc>
          <w:tcPr>
            <w:tcW w:w="1455" w:type="dxa"/>
            <w:tcBorders>
              <w:top w:val="single" w:color="auto" w:sz="4" w:space="0"/>
              <w:left w:val="single" w:color="auto" w:sz="4" w:space="0"/>
              <w:bottom w:val="single" w:color="auto" w:sz="4" w:space="0"/>
              <w:right w:val="single" w:color="auto" w:sz="4" w:space="0"/>
            </w:tcBorders>
            <w:vAlign w:val="center"/>
          </w:tcPr>
          <w:p w14:paraId="21D91CD3">
            <w:pPr>
              <w:pStyle w:val="3"/>
              <w:keepNext w:val="0"/>
              <w:keepLines w:val="0"/>
              <w:pageBreakBefore w:val="0"/>
              <w:tabs>
                <w:tab w:val="right" w:pos="9030"/>
              </w:tabs>
              <w:kinsoku/>
              <w:wordWrap/>
              <w:overflowPunct/>
              <w:topLinePunct w:val="0"/>
              <w:bidi w:val="0"/>
              <w:spacing w:line="360" w:lineRule="auto"/>
              <w:ind w:right="-31"/>
              <w:jc w:val="center"/>
              <w:rPr>
                <w:rFonts w:hint="eastAsia" w:ascii="宋体" w:hAnsi="宋体" w:eastAsia="宋体" w:cs="宋体"/>
                <w:color w:val="auto"/>
                <w:sz w:val="24"/>
                <w:szCs w:val="24"/>
              </w:rPr>
            </w:pPr>
            <w:r>
              <w:rPr>
                <w:rFonts w:hint="eastAsia" w:ascii="宋体" w:hAnsi="宋体" w:eastAsia="宋体" w:cs="宋体"/>
                <w:color w:val="auto"/>
                <w:sz w:val="24"/>
                <w:szCs w:val="24"/>
              </w:rPr>
              <w:t>数量</w:t>
            </w:r>
          </w:p>
        </w:tc>
        <w:tc>
          <w:tcPr>
            <w:tcW w:w="2775" w:type="dxa"/>
            <w:tcBorders>
              <w:top w:val="single" w:color="auto" w:sz="4" w:space="0"/>
              <w:left w:val="single" w:color="auto" w:sz="4" w:space="0"/>
              <w:bottom w:val="single" w:color="auto" w:sz="4" w:space="0"/>
              <w:right w:val="single" w:color="auto" w:sz="4" w:space="0"/>
            </w:tcBorders>
            <w:vAlign w:val="center"/>
          </w:tcPr>
          <w:p w14:paraId="359C9EF4">
            <w:pPr>
              <w:pStyle w:val="3"/>
              <w:keepNext w:val="0"/>
              <w:keepLines w:val="0"/>
              <w:pageBreakBefore w:val="0"/>
              <w:tabs>
                <w:tab w:val="right" w:pos="9030"/>
              </w:tabs>
              <w:kinsoku/>
              <w:wordWrap/>
              <w:overflowPunct/>
              <w:topLinePunct w:val="0"/>
              <w:bidi w:val="0"/>
              <w:spacing w:line="360" w:lineRule="auto"/>
              <w:ind w:right="-31"/>
              <w:jc w:val="center"/>
              <w:rPr>
                <w:rFonts w:hint="eastAsia" w:ascii="宋体" w:hAnsi="宋体" w:eastAsia="宋体" w:cs="宋体"/>
                <w:color w:val="auto"/>
                <w:sz w:val="24"/>
                <w:szCs w:val="24"/>
              </w:rPr>
            </w:pPr>
            <w:r>
              <w:rPr>
                <w:rFonts w:hint="eastAsia" w:ascii="宋体" w:hAnsi="宋体" w:eastAsia="宋体" w:cs="宋体"/>
                <w:color w:val="auto"/>
                <w:sz w:val="24"/>
                <w:szCs w:val="24"/>
              </w:rPr>
              <w:t>技术参数要求</w:t>
            </w:r>
          </w:p>
        </w:tc>
      </w:tr>
      <w:tr w14:paraId="451D1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914" w:type="dxa"/>
            <w:tcBorders>
              <w:top w:val="single" w:color="auto" w:sz="4" w:space="0"/>
              <w:left w:val="single" w:color="auto" w:sz="4" w:space="0"/>
              <w:bottom w:val="single" w:color="auto" w:sz="4" w:space="0"/>
              <w:right w:val="single" w:color="auto" w:sz="4" w:space="0"/>
            </w:tcBorders>
            <w:vAlign w:val="center"/>
          </w:tcPr>
          <w:p w14:paraId="334F0C28">
            <w:pPr>
              <w:keepNext w:val="0"/>
              <w:keepLines w:val="0"/>
              <w:pageBreakBefore w:val="0"/>
              <w:kinsoku/>
              <w:wordWrap/>
              <w:overflowPunct/>
              <w:topLinePunct w:val="0"/>
              <w:bidi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2769" w:type="dxa"/>
            <w:tcBorders>
              <w:top w:val="single" w:color="auto" w:sz="4" w:space="0"/>
              <w:left w:val="single" w:color="auto" w:sz="4" w:space="0"/>
              <w:bottom w:val="single" w:color="auto" w:sz="4" w:space="0"/>
              <w:right w:val="single" w:color="auto" w:sz="4" w:space="0"/>
            </w:tcBorders>
            <w:vAlign w:val="center"/>
          </w:tcPr>
          <w:p w14:paraId="5EDFD730">
            <w:pPr>
              <w:keepNext w:val="0"/>
              <w:keepLines w:val="0"/>
              <w:pageBreakBefore w:val="0"/>
              <w:kinsoku/>
              <w:wordWrap/>
              <w:overflowPunct/>
              <w:topLinePunct w:val="0"/>
              <w:bidi w:val="0"/>
              <w:spacing w:line="360" w:lineRule="auto"/>
              <w:jc w:val="center"/>
              <w:rPr>
                <w:rFonts w:hint="eastAsia" w:ascii="宋体" w:hAnsi="宋体" w:eastAsia="宋体" w:cs="宋体"/>
                <w:color w:val="auto"/>
                <w:sz w:val="24"/>
                <w:szCs w:val="24"/>
                <w:lang w:eastAsia="zh-CN"/>
              </w:rPr>
            </w:pPr>
            <w:r>
              <w:rPr>
                <w:rFonts w:hint="eastAsia"/>
                <w:color w:val="auto"/>
                <w:sz w:val="24"/>
                <w:szCs w:val="24"/>
                <w:lang w:val="en-US" w:eastAsia="zh-CN"/>
              </w:rPr>
              <w:t>空气源热泵热水机组</w:t>
            </w:r>
          </w:p>
        </w:tc>
        <w:tc>
          <w:tcPr>
            <w:tcW w:w="1382" w:type="dxa"/>
            <w:tcBorders>
              <w:top w:val="single" w:color="auto" w:sz="4" w:space="0"/>
              <w:left w:val="single" w:color="auto" w:sz="4" w:space="0"/>
              <w:bottom w:val="single" w:color="auto" w:sz="4" w:space="0"/>
              <w:right w:val="single" w:color="auto" w:sz="4" w:space="0"/>
            </w:tcBorders>
            <w:vAlign w:val="center"/>
          </w:tcPr>
          <w:p w14:paraId="56089B2C">
            <w:pPr>
              <w:keepNext w:val="0"/>
              <w:keepLines w:val="0"/>
              <w:pageBreakBefore w:val="0"/>
              <w:kinsoku/>
              <w:wordWrap/>
              <w:overflowPunct/>
              <w:topLinePunct w:val="0"/>
              <w:bidi w:val="0"/>
              <w:spacing w:line="360" w:lineRule="auto"/>
              <w:ind w:left="270" w:hanging="360" w:hangingChars="150"/>
              <w:jc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套</w:t>
            </w:r>
          </w:p>
        </w:tc>
        <w:tc>
          <w:tcPr>
            <w:tcW w:w="1455" w:type="dxa"/>
            <w:tcBorders>
              <w:top w:val="single" w:color="auto" w:sz="4" w:space="0"/>
              <w:left w:val="single" w:color="auto" w:sz="4" w:space="0"/>
              <w:bottom w:val="single" w:color="auto" w:sz="4" w:space="0"/>
              <w:right w:val="single" w:color="auto" w:sz="4" w:space="0"/>
            </w:tcBorders>
            <w:vAlign w:val="center"/>
          </w:tcPr>
          <w:p w14:paraId="4C2A3B68">
            <w:pPr>
              <w:keepNext w:val="0"/>
              <w:keepLines w:val="0"/>
              <w:pageBreakBefore w:val="0"/>
              <w:kinsoku/>
              <w:wordWrap/>
              <w:overflowPunct/>
              <w:topLinePunct w:val="0"/>
              <w:bidi w:val="0"/>
              <w:spacing w:line="360" w:lineRule="auto"/>
              <w:jc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2</w:t>
            </w:r>
          </w:p>
        </w:tc>
        <w:tc>
          <w:tcPr>
            <w:tcW w:w="2775" w:type="dxa"/>
            <w:tcBorders>
              <w:top w:val="single" w:color="auto" w:sz="4" w:space="0"/>
              <w:left w:val="single" w:color="auto" w:sz="4" w:space="0"/>
              <w:bottom w:val="single" w:color="auto" w:sz="4" w:space="0"/>
              <w:right w:val="single" w:color="auto" w:sz="4" w:space="0"/>
            </w:tcBorders>
            <w:vAlign w:val="center"/>
          </w:tcPr>
          <w:p w14:paraId="203696D7">
            <w:pPr>
              <w:keepNext w:val="0"/>
              <w:keepLines w:val="0"/>
              <w:pageBreakBefore w:val="0"/>
              <w:kinsoku/>
              <w:wordWrap/>
              <w:overflowPunct/>
              <w:topLinePunct w:val="0"/>
              <w:bidi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详见 附件1</w:t>
            </w:r>
          </w:p>
        </w:tc>
      </w:tr>
    </w:tbl>
    <w:p w14:paraId="44185C6B">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泸州弘润资产经营有限公司</w:t>
      </w:r>
      <w:r>
        <w:rPr>
          <w:rFonts w:hint="eastAsia" w:ascii="宋体" w:hAnsi="宋体" w:eastAsia="宋体" w:cs="宋体"/>
          <w:color w:val="auto"/>
          <w:sz w:val="24"/>
          <w:szCs w:val="24"/>
          <w:lang w:eastAsia="zh-CN"/>
        </w:rPr>
        <w:t>纳溪养老分公司</w:t>
      </w:r>
      <w:r>
        <w:rPr>
          <w:rFonts w:hint="eastAsia"/>
          <w:color w:val="auto"/>
          <w:sz w:val="24"/>
          <w:szCs w:val="24"/>
          <w:lang w:val="en-US" w:eastAsia="zh-CN"/>
        </w:rPr>
        <w:t>空气源热泵热水机组</w:t>
      </w:r>
      <w:r>
        <w:rPr>
          <w:rFonts w:hint="eastAsia" w:ascii="宋体" w:hAnsi="宋体" w:eastAsia="宋体" w:cs="宋体"/>
          <w:color w:val="auto"/>
          <w:sz w:val="24"/>
          <w:szCs w:val="24"/>
        </w:rPr>
        <w:t>采购</w:t>
      </w:r>
      <w:r>
        <w:rPr>
          <w:rFonts w:hint="eastAsia" w:ascii="宋体" w:hAnsi="宋体" w:cs="宋体"/>
          <w:color w:val="auto"/>
          <w:sz w:val="24"/>
          <w:szCs w:val="24"/>
          <w:lang w:val="en-US" w:eastAsia="zh-CN"/>
        </w:rPr>
        <w:t>与安装项目</w:t>
      </w:r>
    </w:p>
    <w:p w14:paraId="0D246D1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二、</w:t>
      </w:r>
      <w:r>
        <w:rPr>
          <w:rFonts w:hint="eastAsia" w:ascii="宋体" w:hAnsi="宋体" w:cs="宋体"/>
          <w:b/>
          <w:color w:val="auto"/>
          <w:sz w:val="24"/>
          <w:szCs w:val="24"/>
          <w:lang w:val="en-US" w:eastAsia="zh-CN"/>
        </w:rPr>
        <w:t>采购</w:t>
      </w:r>
      <w:r>
        <w:rPr>
          <w:rFonts w:hint="eastAsia" w:ascii="宋体" w:hAnsi="宋体" w:eastAsia="宋体" w:cs="宋体"/>
          <w:b/>
          <w:color w:val="auto"/>
          <w:sz w:val="24"/>
          <w:szCs w:val="24"/>
        </w:rPr>
        <w:t>明细</w:t>
      </w:r>
    </w:p>
    <w:p w14:paraId="068D76C3">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rPr>
      </w:pPr>
    </w:p>
    <w:p w14:paraId="6E1A7296">
      <w:pPr>
        <w:keepNext w:val="0"/>
        <w:keepLines w:val="0"/>
        <w:pageBreakBefore w:val="0"/>
        <w:kinsoku/>
        <w:wordWrap/>
        <w:overflowPunct/>
        <w:topLinePunct w:val="0"/>
        <w:bidi w:val="0"/>
        <w:spacing w:line="360" w:lineRule="auto"/>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三、询价条件及报价要求</w:t>
      </w:r>
    </w:p>
    <w:p w14:paraId="36E649C4">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1、意向报价公司应仔细阅读本询价</w:t>
      </w:r>
      <w:r>
        <w:rPr>
          <w:rFonts w:hint="eastAsia" w:ascii="宋体" w:hAnsi="宋体" w:cs="宋体"/>
          <w:color w:val="auto"/>
          <w:sz w:val="24"/>
          <w:szCs w:val="24"/>
          <w:lang w:eastAsia="zh-CN"/>
        </w:rPr>
        <w:t>函</w:t>
      </w:r>
      <w:r>
        <w:rPr>
          <w:rFonts w:hint="eastAsia" w:ascii="宋体" w:hAnsi="宋体" w:eastAsia="宋体" w:cs="宋体"/>
          <w:color w:val="auto"/>
          <w:sz w:val="24"/>
          <w:szCs w:val="24"/>
        </w:rPr>
        <w:t>所承载的内容.</w:t>
      </w:r>
    </w:p>
    <w:p w14:paraId="2E3DC701">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2、意向报价公司须</w:t>
      </w:r>
      <w:r>
        <w:rPr>
          <w:rFonts w:hint="eastAsia" w:ascii="宋体" w:hAnsi="宋体" w:cs="宋体"/>
          <w:color w:val="auto"/>
          <w:sz w:val="24"/>
          <w:szCs w:val="24"/>
          <w:lang w:eastAsia="zh-CN"/>
        </w:rPr>
        <w:t>具有</w:t>
      </w:r>
      <w:r>
        <w:rPr>
          <w:rFonts w:hint="eastAsia" w:ascii="宋体" w:hAnsi="宋体" w:eastAsia="宋体" w:cs="宋体"/>
          <w:color w:val="auto"/>
          <w:sz w:val="24"/>
          <w:szCs w:val="24"/>
        </w:rPr>
        <w:t>本次询价项目的经营资格</w:t>
      </w:r>
      <w:r>
        <w:rPr>
          <w:rFonts w:hint="eastAsia" w:ascii="宋体" w:hAnsi="宋体" w:cs="宋体"/>
          <w:color w:val="auto"/>
          <w:sz w:val="24"/>
          <w:szCs w:val="24"/>
          <w:lang w:eastAsia="zh-CN"/>
        </w:rPr>
        <w:t>及</w:t>
      </w:r>
      <w:r>
        <w:rPr>
          <w:rFonts w:hint="eastAsia" w:ascii="宋体" w:hAnsi="宋体" w:eastAsia="宋体" w:cs="宋体"/>
          <w:color w:val="auto"/>
          <w:sz w:val="24"/>
          <w:szCs w:val="24"/>
        </w:rPr>
        <w:t>符合有关行政许可要求</w:t>
      </w:r>
      <w:r>
        <w:rPr>
          <w:rFonts w:hint="eastAsia" w:ascii="宋体" w:hAnsi="宋体" w:cs="宋体"/>
          <w:color w:val="auto"/>
          <w:sz w:val="24"/>
          <w:szCs w:val="24"/>
          <w:lang w:eastAsia="zh-CN"/>
        </w:rPr>
        <w:t>，必</w:t>
      </w:r>
      <w:r>
        <w:rPr>
          <w:rFonts w:hint="eastAsia" w:ascii="宋体" w:hAnsi="宋体" w:eastAsia="宋体" w:cs="宋体"/>
          <w:color w:val="auto"/>
          <w:sz w:val="24"/>
          <w:szCs w:val="24"/>
        </w:rPr>
        <w:t>须提供</w:t>
      </w:r>
      <w:r>
        <w:rPr>
          <w:rFonts w:hint="eastAsia" w:ascii="宋体" w:hAnsi="宋体" w:cs="宋体"/>
          <w:color w:val="auto"/>
          <w:sz w:val="24"/>
          <w:szCs w:val="24"/>
          <w:lang w:eastAsia="zh-CN"/>
        </w:rPr>
        <w:t>：</w:t>
      </w:r>
      <w:r>
        <w:rPr>
          <w:rFonts w:hint="eastAsia" w:ascii="宋体" w:hAnsi="宋体" w:eastAsia="宋体" w:cs="宋体"/>
          <w:color w:val="auto"/>
          <w:sz w:val="24"/>
          <w:szCs w:val="24"/>
        </w:rPr>
        <w:t>营业执照</w:t>
      </w:r>
      <w:r>
        <w:rPr>
          <w:rFonts w:hint="eastAsia" w:ascii="宋体" w:hAnsi="宋体" w:eastAsia="宋体" w:cs="宋体"/>
          <w:color w:val="auto"/>
          <w:sz w:val="24"/>
          <w:szCs w:val="24"/>
          <w:lang w:eastAsia="zh-CN"/>
        </w:rPr>
        <w:t>、</w:t>
      </w:r>
      <w:r>
        <w:rPr>
          <w:rFonts w:hint="eastAsia" w:ascii="宋体" w:hAnsi="宋体" w:cs="宋体"/>
          <w:color w:val="auto"/>
          <w:sz w:val="24"/>
          <w:szCs w:val="24"/>
          <w:lang w:eastAsia="zh-CN"/>
        </w:rPr>
        <w:t>银行开户许可证、</w:t>
      </w:r>
      <w:r>
        <w:rPr>
          <w:rFonts w:hint="eastAsia" w:ascii="宋体" w:hAnsi="宋体" w:cs="宋体"/>
          <w:color w:val="auto"/>
          <w:sz w:val="24"/>
          <w:szCs w:val="24"/>
          <w:lang w:val="en-US" w:eastAsia="zh-CN"/>
        </w:rPr>
        <w:t>法定代表人委托书、</w:t>
      </w:r>
      <w:r>
        <w:rPr>
          <w:rFonts w:hint="eastAsia" w:ascii="宋体" w:hAnsi="宋体" w:eastAsia="宋体" w:cs="宋体"/>
          <w:color w:val="auto"/>
          <w:sz w:val="24"/>
          <w:szCs w:val="24"/>
        </w:rPr>
        <w:t>被授权人身份证等相关证件复印件加盖鲜章</w:t>
      </w:r>
      <w:r>
        <w:rPr>
          <w:rFonts w:hint="eastAsia" w:ascii="宋体" w:hAnsi="宋体" w:cs="宋体"/>
          <w:color w:val="auto"/>
          <w:sz w:val="24"/>
          <w:szCs w:val="24"/>
          <w:lang w:eastAsia="zh-CN"/>
        </w:rPr>
        <w:t>。</w:t>
      </w:r>
      <w:r>
        <w:rPr>
          <w:rFonts w:hint="eastAsia" w:ascii="宋体" w:hAnsi="宋体" w:eastAsia="宋体" w:cs="宋体"/>
          <w:color w:val="auto"/>
          <w:sz w:val="24"/>
          <w:szCs w:val="24"/>
        </w:rPr>
        <w:t>未通</w:t>
      </w:r>
      <w:r>
        <w:rPr>
          <w:rFonts w:hint="eastAsia" w:ascii="宋体" w:hAnsi="宋体" w:cs="宋体"/>
          <w:color w:val="auto"/>
          <w:sz w:val="24"/>
          <w:szCs w:val="24"/>
          <w:lang w:val="en-US" w:eastAsia="zh-CN"/>
        </w:rPr>
        <w:t>过</w:t>
      </w:r>
      <w:r>
        <w:rPr>
          <w:rFonts w:hint="eastAsia" w:ascii="宋体" w:hAnsi="宋体" w:cs="宋体"/>
          <w:color w:val="auto"/>
          <w:sz w:val="24"/>
          <w:szCs w:val="24"/>
          <w:lang w:eastAsia="zh-CN"/>
        </w:rPr>
        <w:t>资质</w:t>
      </w:r>
      <w:r>
        <w:rPr>
          <w:rFonts w:hint="eastAsia" w:ascii="宋体" w:hAnsi="宋体" w:eastAsia="宋体" w:cs="宋体"/>
          <w:color w:val="auto"/>
          <w:sz w:val="24"/>
          <w:szCs w:val="24"/>
        </w:rPr>
        <w:t>审核的报价</w:t>
      </w:r>
      <w:r>
        <w:rPr>
          <w:rFonts w:hint="eastAsia" w:ascii="宋体" w:hAnsi="宋体" w:cs="宋体"/>
          <w:color w:val="auto"/>
          <w:sz w:val="24"/>
          <w:szCs w:val="24"/>
          <w:lang w:eastAsia="zh-CN"/>
        </w:rPr>
        <w:t>公司</w:t>
      </w:r>
      <w:r>
        <w:rPr>
          <w:rFonts w:hint="eastAsia" w:ascii="宋体" w:hAnsi="宋体" w:eastAsia="宋体" w:cs="宋体"/>
          <w:color w:val="auto"/>
          <w:sz w:val="24"/>
          <w:szCs w:val="24"/>
        </w:rPr>
        <w:t>，</w:t>
      </w:r>
      <w:r>
        <w:rPr>
          <w:rFonts w:hint="eastAsia" w:ascii="宋体" w:hAnsi="宋体" w:cs="宋体"/>
          <w:color w:val="auto"/>
          <w:sz w:val="24"/>
          <w:szCs w:val="24"/>
          <w:lang w:eastAsia="zh-CN"/>
        </w:rPr>
        <w:t>将作为无效</w:t>
      </w:r>
      <w:r>
        <w:rPr>
          <w:rFonts w:hint="eastAsia" w:ascii="宋体" w:hAnsi="宋体" w:eastAsia="宋体" w:cs="宋体"/>
          <w:color w:val="auto"/>
          <w:sz w:val="24"/>
          <w:szCs w:val="24"/>
        </w:rPr>
        <w:t>报价。</w:t>
      </w:r>
    </w:p>
    <w:p w14:paraId="5C7D5C10">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意向报价公司用钢笔或签字笔填写或打印</w:t>
      </w:r>
      <w:r>
        <w:rPr>
          <w:rFonts w:hint="eastAsia" w:ascii="宋体" w:hAnsi="宋体" w:eastAsia="宋体" w:cs="宋体"/>
          <w:color w:val="auto"/>
          <w:sz w:val="24"/>
          <w:szCs w:val="24"/>
          <w:highlight w:val="none"/>
          <w:u w:val="single"/>
        </w:rPr>
        <w:t>附件2</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附件3、附件4</w:t>
      </w:r>
      <w:r>
        <w:rPr>
          <w:rFonts w:hint="eastAsia" w:ascii="宋体" w:hAnsi="宋体" w:eastAsia="宋体" w:cs="宋体"/>
          <w:color w:val="auto"/>
          <w:sz w:val="24"/>
          <w:szCs w:val="24"/>
        </w:rPr>
        <w:t>，并连同本次询价要求提供的如资质证照、以及报价人认为需要提交的资料</w:t>
      </w:r>
      <w:r>
        <w:rPr>
          <w:rFonts w:hint="eastAsia" w:ascii="宋体" w:hAnsi="宋体" w:cs="宋体"/>
          <w:color w:val="auto"/>
          <w:sz w:val="24"/>
          <w:szCs w:val="24"/>
          <w:lang w:eastAsia="zh-CN"/>
        </w:rPr>
        <w:t>，</w:t>
      </w:r>
      <w:r>
        <w:rPr>
          <w:rFonts w:hint="eastAsia" w:ascii="宋体" w:hAnsi="宋体" w:eastAsia="宋体" w:cs="宋体"/>
          <w:color w:val="auto"/>
          <w:sz w:val="24"/>
          <w:szCs w:val="24"/>
        </w:rPr>
        <w:t>密封后加盖贵公司鲜章</w:t>
      </w:r>
      <w:r>
        <w:rPr>
          <w:rFonts w:hint="eastAsia" w:ascii="宋体" w:hAnsi="宋体" w:cs="宋体"/>
          <w:color w:val="auto"/>
          <w:sz w:val="24"/>
          <w:szCs w:val="24"/>
          <w:lang w:eastAsia="zh-CN"/>
        </w:rPr>
        <w:t>送达</w:t>
      </w:r>
      <w:r>
        <w:rPr>
          <w:rFonts w:hint="eastAsia" w:ascii="宋体" w:hAnsi="宋体" w:eastAsia="宋体" w:cs="宋体"/>
          <w:color w:val="auto"/>
          <w:sz w:val="24"/>
          <w:szCs w:val="24"/>
        </w:rPr>
        <w:t>我公司办公室资料接收联系人（密封件外需注明项目名称、</w:t>
      </w:r>
      <w:r>
        <w:rPr>
          <w:rFonts w:hint="eastAsia" w:ascii="宋体" w:hAnsi="宋体" w:cs="宋体"/>
          <w:color w:val="auto"/>
          <w:sz w:val="24"/>
          <w:szCs w:val="24"/>
          <w:lang w:eastAsia="zh-CN"/>
        </w:rPr>
        <w:t>报价</w:t>
      </w:r>
      <w:r>
        <w:rPr>
          <w:rFonts w:hint="eastAsia" w:ascii="宋体" w:hAnsi="宋体" w:eastAsia="宋体" w:cs="宋体"/>
          <w:color w:val="auto"/>
          <w:sz w:val="24"/>
          <w:szCs w:val="24"/>
        </w:rPr>
        <w:t>公司名称，联系人及电话）。以邮寄方式寄送报价资料的，不能以快递寄送袋作为密封袋，需对报价资料进行密封后再进行快递寄送包装，邮寄面单上备注报价资料</w:t>
      </w:r>
      <w:r>
        <w:rPr>
          <w:rFonts w:hint="eastAsia" w:ascii="宋体" w:hAnsi="宋体" w:cs="宋体"/>
          <w:color w:val="auto"/>
          <w:sz w:val="24"/>
          <w:szCs w:val="24"/>
          <w:lang w:eastAsia="zh-CN"/>
        </w:rPr>
        <w:t>并电话告知资料接收人</w:t>
      </w:r>
      <w:r>
        <w:rPr>
          <w:rFonts w:hint="eastAsia" w:ascii="宋体" w:hAnsi="宋体" w:eastAsia="宋体" w:cs="宋体"/>
          <w:color w:val="auto"/>
          <w:sz w:val="24"/>
          <w:szCs w:val="24"/>
        </w:rPr>
        <w:t>。报价截止时间为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202</w:t>
      </w:r>
      <w:r>
        <w:rPr>
          <w:rFonts w:hint="eastAsia" w:ascii="宋体" w:hAnsi="宋体" w:cs="宋体"/>
          <w:color w:val="auto"/>
          <w:sz w:val="24"/>
          <w:szCs w:val="24"/>
          <w:u w:val="single"/>
          <w:lang w:val="en-US" w:eastAsia="zh-CN"/>
        </w:rPr>
        <w:t>5</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10</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28</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17</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时，过时不受理。</w:t>
      </w:r>
    </w:p>
    <w:p w14:paraId="1158E2B4">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、报价保证金：</w:t>
      </w:r>
      <w:r>
        <w:rPr>
          <w:rFonts w:hint="eastAsia" w:ascii="宋体" w:hAnsi="宋体" w:cs="宋体"/>
          <w:color w:val="auto"/>
          <w:sz w:val="24"/>
          <w:szCs w:val="24"/>
          <w:lang w:val="en-US" w:eastAsia="zh-CN"/>
        </w:rPr>
        <w:t>壹</w:t>
      </w:r>
      <w:r>
        <w:rPr>
          <w:rFonts w:hint="eastAsia" w:ascii="宋体" w:hAnsi="宋体" w:eastAsia="宋体" w:cs="宋体"/>
          <w:color w:val="auto"/>
          <w:sz w:val="24"/>
          <w:szCs w:val="24"/>
        </w:rPr>
        <w:t>万元整（￥</w:t>
      </w: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0000.00元），不计利息，有合作意向的公司请于</w:t>
      </w:r>
      <w:r>
        <w:rPr>
          <w:rFonts w:hint="eastAsia" w:ascii="宋体" w:hAnsi="宋体" w:eastAsia="宋体" w:cs="宋体"/>
          <w:color w:val="auto"/>
          <w:sz w:val="24"/>
          <w:szCs w:val="24"/>
          <w:u w:val="single"/>
          <w:lang w:val="en-US" w:eastAsia="zh-CN"/>
        </w:rPr>
        <w:t>202</w:t>
      </w:r>
      <w:r>
        <w:rPr>
          <w:rFonts w:hint="eastAsia" w:ascii="宋体" w:hAnsi="宋体" w:cs="宋体"/>
          <w:color w:val="auto"/>
          <w:sz w:val="24"/>
          <w:szCs w:val="24"/>
          <w:u w:val="single"/>
          <w:lang w:val="en-US" w:eastAsia="zh-CN"/>
        </w:rPr>
        <w:t>5</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10</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28</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w:t>
      </w:r>
      <w:r>
        <w:rPr>
          <w:rFonts w:hint="eastAsia" w:ascii="宋体" w:hAnsi="宋体" w:cs="宋体"/>
          <w:color w:val="auto"/>
          <w:sz w:val="24"/>
          <w:szCs w:val="24"/>
          <w:u w:val="single"/>
          <w:lang w:val="en-US" w:eastAsia="zh-CN"/>
        </w:rPr>
        <w:t>17</w:t>
      </w:r>
      <w:r>
        <w:rPr>
          <w:rFonts w:hint="eastAsia" w:ascii="宋体" w:hAnsi="宋体" w:eastAsia="宋体" w:cs="宋体"/>
          <w:color w:val="auto"/>
          <w:sz w:val="24"/>
          <w:szCs w:val="24"/>
          <w:u w:val="single"/>
          <w:lang w:val="en-US" w:eastAsia="zh-CN"/>
        </w:rPr>
        <w:t xml:space="preserve"> 时</w:t>
      </w:r>
      <w:r>
        <w:rPr>
          <w:rFonts w:hint="eastAsia" w:ascii="宋体" w:hAnsi="宋体" w:eastAsia="宋体" w:cs="宋体"/>
          <w:color w:val="auto"/>
          <w:sz w:val="24"/>
          <w:szCs w:val="24"/>
        </w:rPr>
        <w:t>前将报价保证金</w:t>
      </w:r>
      <w:r>
        <w:rPr>
          <w:rFonts w:hint="eastAsia" w:ascii="宋体" w:hAnsi="宋体" w:cs="宋体"/>
          <w:color w:val="auto"/>
          <w:sz w:val="24"/>
          <w:szCs w:val="24"/>
          <w:lang w:val="en-US" w:eastAsia="zh-CN"/>
        </w:rPr>
        <w:t>转</w:t>
      </w:r>
      <w:r>
        <w:rPr>
          <w:rFonts w:hint="eastAsia" w:ascii="宋体" w:hAnsi="宋体" w:eastAsia="宋体" w:cs="宋体"/>
          <w:color w:val="auto"/>
          <w:sz w:val="24"/>
          <w:szCs w:val="24"/>
        </w:rPr>
        <w:t>入</w:t>
      </w:r>
      <w:r>
        <w:rPr>
          <w:rFonts w:hint="eastAsia" w:ascii="宋体" w:hAnsi="宋体" w:eastAsia="宋体" w:cs="宋体"/>
          <w:color w:val="auto"/>
          <w:sz w:val="24"/>
          <w:szCs w:val="24"/>
          <w:u w:val="single"/>
          <w:lang w:eastAsia="zh-CN"/>
        </w:rPr>
        <w:t>泸州弘润资产经营有限公司纳溪养老分公司</w:t>
      </w:r>
      <w:r>
        <w:rPr>
          <w:rFonts w:hint="eastAsia" w:ascii="宋体" w:hAnsi="宋体" w:eastAsia="宋体" w:cs="宋体"/>
          <w:color w:val="auto"/>
          <w:sz w:val="24"/>
          <w:szCs w:val="24"/>
        </w:rPr>
        <w:t>账户。</w:t>
      </w:r>
    </w:p>
    <w:p w14:paraId="4CFF5575">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开户名称：</w:t>
      </w:r>
      <w:r>
        <w:rPr>
          <w:rFonts w:hint="eastAsia" w:ascii="宋体" w:hAnsi="宋体" w:eastAsia="宋体" w:cs="宋体"/>
          <w:color w:val="auto"/>
          <w:sz w:val="24"/>
          <w:szCs w:val="24"/>
          <w:u w:val="single"/>
          <w:lang w:eastAsia="zh-CN"/>
        </w:rPr>
        <w:t>泸州弘润资产经营有限公司纳溪养老分公司</w:t>
      </w:r>
      <w:r>
        <w:rPr>
          <w:rFonts w:hint="eastAsia" w:ascii="宋体" w:hAnsi="宋体" w:eastAsia="宋体" w:cs="宋体"/>
          <w:color w:val="auto"/>
          <w:sz w:val="24"/>
          <w:szCs w:val="24"/>
        </w:rPr>
        <w:t xml:space="preserve">  </w:t>
      </w:r>
    </w:p>
    <w:p w14:paraId="7FC8DFD2">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开户行：</w:t>
      </w:r>
      <w:r>
        <w:rPr>
          <w:rFonts w:hint="eastAsia" w:ascii="宋体" w:hAnsi="宋体" w:eastAsia="宋体" w:cs="宋体"/>
          <w:color w:val="auto"/>
          <w:sz w:val="24"/>
          <w:szCs w:val="24"/>
          <w:u w:val="single"/>
        </w:rPr>
        <w:t>中国建设银行</w:t>
      </w:r>
      <w:r>
        <w:rPr>
          <w:rFonts w:hint="eastAsia" w:ascii="宋体" w:hAnsi="宋体" w:cs="宋体"/>
          <w:color w:val="auto"/>
          <w:sz w:val="24"/>
          <w:szCs w:val="24"/>
          <w:u w:val="single"/>
          <w:lang w:eastAsia="zh-CN"/>
        </w:rPr>
        <w:t>股份有限公司</w:t>
      </w:r>
      <w:r>
        <w:rPr>
          <w:rFonts w:hint="eastAsia" w:ascii="宋体" w:hAnsi="宋体" w:eastAsia="宋体" w:cs="宋体"/>
          <w:color w:val="auto"/>
          <w:sz w:val="24"/>
          <w:szCs w:val="24"/>
          <w:u w:val="single"/>
        </w:rPr>
        <w:t xml:space="preserve">泸州纳溪支行 </w:t>
      </w:r>
      <w:r>
        <w:rPr>
          <w:rFonts w:hint="eastAsia" w:ascii="宋体" w:hAnsi="宋体" w:eastAsia="宋体" w:cs="宋体"/>
          <w:color w:val="auto"/>
          <w:sz w:val="24"/>
          <w:szCs w:val="24"/>
        </w:rPr>
        <w:t xml:space="preserve"> </w:t>
      </w:r>
    </w:p>
    <w:p w14:paraId="0C25A914">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lang w:val="en-US"/>
        </w:rPr>
      </w:pPr>
      <w:r>
        <w:rPr>
          <w:rFonts w:hint="eastAsia" w:ascii="宋体" w:hAnsi="宋体" w:eastAsia="宋体" w:cs="宋体"/>
          <w:color w:val="auto"/>
          <w:sz w:val="24"/>
          <w:szCs w:val="24"/>
        </w:rPr>
        <w:t>开户账号：</w:t>
      </w:r>
      <w:r>
        <w:rPr>
          <w:rFonts w:hint="eastAsia" w:ascii="宋体" w:hAnsi="宋体" w:eastAsia="宋体" w:cs="宋体"/>
          <w:color w:val="auto"/>
          <w:sz w:val="24"/>
          <w:szCs w:val="24"/>
          <w:u w:val="single"/>
        </w:rPr>
        <w:t>510</w:t>
      </w:r>
      <w:r>
        <w:rPr>
          <w:rFonts w:hint="eastAsia" w:ascii="宋体" w:hAnsi="宋体" w:eastAsia="宋体" w:cs="宋体"/>
          <w:color w:val="auto"/>
          <w:sz w:val="24"/>
          <w:szCs w:val="24"/>
          <w:u w:val="single"/>
          <w:lang w:val="en-US" w:eastAsia="zh-CN"/>
        </w:rPr>
        <w:t xml:space="preserve">50163720800001201   </w:t>
      </w:r>
      <w:bookmarkStart w:id="1" w:name="_GoBack"/>
      <w:bookmarkEnd w:id="1"/>
    </w:p>
    <w:p w14:paraId="100B20D0">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打款单备注栏注明</w:t>
      </w:r>
      <w:r>
        <w:rPr>
          <w:rFonts w:hint="eastAsia" w:ascii="宋体" w:hAnsi="宋体" w:cs="宋体"/>
          <w:color w:val="auto"/>
          <w:sz w:val="24"/>
          <w:szCs w:val="24"/>
          <w:lang w:eastAsia="zh-CN"/>
        </w:rPr>
        <w:t>报价</w:t>
      </w:r>
      <w:r>
        <w:rPr>
          <w:rFonts w:hint="eastAsia" w:ascii="宋体" w:hAnsi="宋体" w:eastAsia="宋体" w:cs="宋体"/>
          <w:color w:val="auto"/>
          <w:sz w:val="24"/>
          <w:szCs w:val="24"/>
        </w:rPr>
        <w:t>公司名称，并将营业执照</w:t>
      </w:r>
      <w:r>
        <w:rPr>
          <w:rFonts w:hint="eastAsia" w:ascii="宋体" w:hAnsi="宋体" w:cs="宋体"/>
          <w:color w:val="auto"/>
          <w:sz w:val="24"/>
          <w:szCs w:val="24"/>
          <w:lang w:eastAsia="zh-CN"/>
        </w:rPr>
        <w:t>、银行开户许可证</w:t>
      </w:r>
      <w:r>
        <w:rPr>
          <w:rFonts w:hint="eastAsia" w:ascii="宋体" w:hAnsi="宋体" w:eastAsia="宋体" w:cs="宋体"/>
          <w:color w:val="auto"/>
          <w:sz w:val="24"/>
          <w:szCs w:val="24"/>
        </w:rPr>
        <w:t>扫描件发项目联系人</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中选后毁约不签订合同者不</w:t>
      </w:r>
      <w:r>
        <w:rPr>
          <w:rFonts w:hint="eastAsia" w:ascii="宋体" w:hAnsi="宋体" w:eastAsia="宋体" w:cs="宋体"/>
          <w:color w:val="auto"/>
          <w:sz w:val="24"/>
          <w:szCs w:val="24"/>
          <w:lang w:val="en-US" w:eastAsia="zh-CN"/>
        </w:rPr>
        <w:t>予</w:t>
      </w:r>
      <w:r>
        <w:rPr>
          <w:rFonts w:hint="eastAsia" w:ascii="宋体" w:hAnsi="宋体" w:eastAsia="宋体" w:cs="宋体"/>
          <w:color w:val="auto"/>
          <w:sz w:val="24"/>
          <w:szCs w:val="24"/>
        </w:rPr>
        <w:t>退还报价保证金，未中选者</w:t>
      </w:r>
      <w:r>
        <w:rPr>
          <w:rFonts w:hint="eastAsia" w:ascii="宋体" w:hAnsi="宋体" w:eastAsia="宋体" w:cs="宋体"/>
          <w:color w:val="auto"/>
          <w:sz w:val="24"/>
          <w:szCs w:val="24"/>
          <w:lang w:val="en-US" w:eastAsia="zh-CN"/>
        </w:rPr>
        <w:t>7个工作日</w:t>
      </w:r>
      <w:r>
        <w:rPr>
          <w:rFonts w:hint="eastAsia" w:ascii="宋体" w:hAnsi="宋体" w:eastAsia="宋体" w:cs="宋体"/>
          <w:color w:val="auto"/>
          <w:sz w:val="24"/>
          <w:szCs w:val="24"/>
        </w:rPr>
        <w:t>内退</w:t>
      </w:r>
      <w:r>
        <w:rPr>
          <w:rFonts w:hint="eastAsia" w:ascii="宋体" w:hAnsi="宋体" w:eastAsia="宋体" w:cs="宋体"/>
          <w:color w:val="auto"/>
          <w:sz w:val="24"/>
          <w:szCs w:val="24"/>
          <w:lang w:eastAsia="zh-CN"/>
        </w:rPr>
        <w:t>还报价保证金</w:t>
      </w:r>
      <w:r>
        <w:rPr>
          <w:rFonts w:hint="eastAsia" w:ascii="宋体" w:hAnsi="宋体" w:eastAsia="宋体" w:cs="宋体"/>
          <w:color w:val="auto"/>
          <w:sz w:val="24"/>
          <w:szCs w:val="24"/>
        </w:rPr>
        <w:t>。中选单位</w:t>
      </w:r>
      <w:r>
        <w:rPr>
          <w:rFonts w:hint="eastAsia" w:ascii="宋体" w:hAnsi="宋体" w:eastAsia="宋体" w:cs="宋体"/>
          <w:color w:val="auto"/>
          <w:sz w:val="24"/>
          <w:szCs w:val="24"/>
          <w:lang w:eastAsia="zh-CN"/>
        </w:rPr>
        <w:t>所缴纳</w:t>
      </w:r>
      <w:r>
        <w:rPr>
          <w:rFonts w:hint="eastAsia" w:ascii="宋体" w:hAnsi="宋体" w:eastAsia="宋体" w:cs="宋体"/>
          <w:color w:val="auto"/>
          <w:sz w:val="24"/>
          <w:szCs w:val="24"/>
        </w:rPr>
        <w:t>报价保证金变更为</w:t>
      </w:r>
      <w:r>
        <w:rPr>
          <w:rFonts w:hint="eastAsia" w:ascii="宋体" w:hAnsi="宋体" w:eastAsia="宋体" w:cs="宋体"/>
          <w:color w:val="auto"/>
          <w:sz w:val="24"/>
          <w:szCs w:val="24"/>
          <w:lang w:eastAsia="zh-CN"/>
        </w:rPr>
        <w:t>履约</w:t>
      </w:r>
      <w:r>
        <w:rPr>
          <w:rFonts w:hint="eastAsia" w:ascii="宋体" w:hAnsi="宋体" w:eastAsia="宋体" w:cs="宋体"/>
          <w:color w:val="auto"/>
          <w:sz w:val="24"/>
          <w:szCs w:val="24"/>
        </w:rPr>
        <w:t>保证金，</w:t>
      </w:r>
      <w:r>
        <w:rPr>
          <w:rFonts w:hint="eastAsia" w:ascii="宋体" w:hAnsi="宋体" w:eastAsia="宋体" w:cs="宋体"/>
          <w:color w:val="auto"/>
          <w:sz w:val="24"/>
          <w:szCs w:val="24"/>
          <w:lang w:eastAsia="zh-CN"/>
        </w:rPr>
        <w:t>设备验收合格</w:t>
      </w:r>
      <w:r>
        <w:rPr>
          <w:rFonts w:hint="eastAsia" w:ascii="宋体" w:hAnsi="宋体" w:eastAsia="宋体" w:cs="宋体"/>
          <w:color w:val="auto"/>
          <w:sz w:val="24"/>
          <w:szCs w:val="24"/>
        </w:rPr>
        <w:t>后</w:t>
      </w:r>
      <w:r>
        <w:rPr>
          <w:rFonts w:hint="eastAsia" w:ascii="宋体" w:hAnsi="宋体" w:eastAsia="宋体" w:cs="宋体"/>
          <w:color w:val="auto"/>
          <w:sz w:val="24"/>
          <w:szCs w:val="24"/>
          <w:lang w:eastAsia="zh-CN"/>
        </w:rPr>
        <w:t>十五个工作日内</w:t>
      </w:r>
      <w:r>
        <w:rPr>
          <w:rFonts w:hint="eastAsia" w:ascii="宋体" w:hAnsi="宋体" w:eastAsia="宋体" w:cs="宋体"/>
          <w:color w:val="auto"/>
          <w:sz w:val="24"/>
          <w:szCs w:val="24"/>
        </w:rPr>
        <w:t>退还。</w:t>
      </w:r>
    </w:p>
    <w:p w14:paraId="7BDAE875">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lang w:eastAsia="zh-CN"/>
        </w:rPr>
        <w:t>、产品</w:t>
      </w:r>
      <w:r>
        <w:rPr>
          <w:rFonts w:hint="eastAsia" w:ascii="宋体" w:hAnsi="宋体" w:cs="宋体"/>
          <w:color w:val="auto"/>
          <w:sz w:val="24"/>
          <w:szCs w:val="24"/>
          <w:lang w:val="en-US" w:eastAsia="zh-CN"/>
        </w:rPr>
        <w:t>质量</w:t>
      </w:r>
      <w:r>
        <w:rPr>
          <w:rFonts w:hint="eastAsia" w:ascii="宋体" w:hAnsi="宋体" w:eastAsia="宋体" w:cs="宋体"/>
          <w:color w:val="auto"/>
          <w:sz w:val="24"/>
          <w:szCs w:val="24"/>
          <w:lang w:eastAsia="zh-CN"/>
        </w:rPr>
        <w:t>必须符合国家</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行业或地方相关标准</w:t>
      </w:r>
      <w:r>
        <w:rPr>
          <w:rFonts w:hint="eastAsia" w:ascii="宋体" w:hAnsi="宋体" w:eastAsia="宋体" w:cs="宋体"/>
          <w:color w:val="auto"/>
          <w:sz w:val="24"/>
          <w:szCs w:val="24"/>
          <w:lang w:eastAsia="zh-CN"/>
        </w:rPr>
        <w:t>。</w:t>
      </w:r>
    </w:p>
    <w:p w14:paraId="0A02C211">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lang w:eastAsia="zh-CN"/>
        </w:rPr>
        <w:t>、售后服务：产品需提供</w:t>
      </w:r>
      <w:r>
        <w:rPr>
          <w:rFonts w:hint="eastAsia" w:ascii="宋体" w:hAnsi="宋体" w:cs="宋体"/>
          <w:color w:val="auto"/>
          <w:sz w:val="24"/>
          <w:szCs w:val="24"/>
          <w:lang w:eastAsia="zh-CN"/>
        </w:rPr>
        <w:t>整机</w:t>
      </w:r>
      <w:r>
        <w:rPr>
          <w:rFonts w:hint="eastAsia" w:ascii="宋体" w:hAnsi="宋体" w:cs="宋体"/>
          <w:color w:val="auto"/>
          <w:sz w:val="24"/>
          <w:szCs w:val="24"/>
          <w:lang w:val="en-US" w:eastAsia="zh-CN"/>
        </w:rPr>
        <w:t>质保2年、主机质保3年</w:t>
      </w:r>
      <w:r>
        <w:rPr>
          <w:rFonts w:hint="eastAsia" w:ascii="宋体" w:hAnsi="宋体" w:eastAsia="宋体" w:cs="宋体"/>
          <w:color w:val="auto"/>
          <w:sz w:val="24"/>
          <w:szCs w:val="24"/>
          <w:lang w:eastAsia="zh-CN"/>
        </w:rPr>
        <w:t>。</w:t>
      </w:r>
    </w:p>
    <w:p w14:paraId="2DACCDB6">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7</w:t>
      </w:r>
      <w:r>
        <w:rPr>
          <w:rFonts w:hint="eastAsia" w:ascii="宋体" w:hAnsi="宋体" w:eastAsia="宋体" w:cs="宋体"/>
          <w:color w:val="auto"/>
          <w:sz w:val="24"/>
          <w:szCs w:val="24"/>
        </w:rPr>
        <w:t>、评选时我公司将邀请有关部门参与并现场监督，报价人不参加现场评选，</w:t>
      </w:r>
      <w:r>
        <w:rPr>
          <w:rFonts w:hint="eastAsia" w:ascii="宋体" w:hAnsi="宋体" w:cs="宋体"/>
          <w:color w:val="auto"/>
          <w:sz w:val="24"/>
          <w:szCs w:val="24"/>
          <w:lang w:eastAsia="zh-CN"/>
        </w:rPr>
        <w:t>但需接受二次议价。</w:t>
      </w:r>
      <w:r>
        <w:rPr>
          <w:rFonts w:hint="eastAsia" w:ascii="宋体" w:hAnsi="宋体" w:eastAsia="宋体" w:cs="宋体"/>
          <w:color w:val="auto"/>
          <w:sz w:val="24"/>
          <w:szCs w:val="24"/>
        </w:rPr>
        <w:t>我公司将在报价书接收截止日后5个工作日内启封，对合格有效的报价方按照报价由低到高依次排序为第一、第二、第三、……等；公司</w:t>
      </w:r>
      <w:r>
        <w:rPr>
          <w:rFonts w:hint="eastAsia" w:ascii="宋体" w:hAnsi="宋体" w:cs="宋体"/>
          <w:color w:val="auto"/>
          <w:sz w:val="24"/>
          <w:szCs w:val="24"/>
          <w:lang w:eastAsia="zh-CN"/>
        </w:rPr>
        <w:t>依次与</w:t>
      </w:r>
      <w:r>
        <w:rPr>
          <w:rFonts w:hint="eastAsia" w:ascii="宋体" w:hAnsi="宋体" w:eastAsia="宋体" w:cs="宋体"/>
          <w:color w:val="auto"/>
          <w:sz w:val="24"/>
          <w:szCs w:val="24"/>
        </w:rPr>
        <w:t>报价方进行商务谈判</w:t>
      </w:r>
      <w:r>
        <w:rPr>
          <w:rFonts w:hint="eastAsia" w:ascii="宋体" w:hAnsi="宋体" w:cs="宋体"/>
          <w:color w:val="auto"/>
          <w:sz w:val="24"/>
          <w:szCs w:val="24"/>
          <w:lang w:eastAsia="zh-CN"/>
        </w:rPr>
        <w:t>，最终以报价最低的单位为中选单位</w:t>
      </w:r>
      <w:r>
        <w:rPr>
          <w:rFonts w:hint="eastAsia" w:ascii="宋体" w:hAnsi="宋体" w:eastAsia="宋体" w:cs="宋体"/>
          <w:color w:val="auto"/>
          <w:sz w:val="24"/>
          <w:szCs w:val="24"/>
        </w:rPr>
        <w:t>。若报价单位不足三家，则组织第二轮报价，第二轮仍不足三家则与有效报价者按由</w:t>
      </w:r>
      <w:r>
        <w:rPr>
          <w:rFonts w:hint="eastAsia" w:ascii="宋体" w:hAnsi="宋体" w:eastAsia="宋体" w:cs="宋体"/>
          <w:color w:val="auto"/>
          <w:sz w:val="24"/>
          <w:szCs w:val="24"/>
          <w:lang w:eastAsia="zh-CN"/>
        </w:rPr>
        <w:t>低</w:t>
      </w:r>
      <w:r>
        <w:rPr>
          <w:rFonts w:hint="eastAsia" w:ascii="宋体" w:hAnsi="宋体" w:eastAsia="宋体" w:cs="宋体"/>
          <w:color w:val="auto"/>
          <w:sz w:val="24"/>
          <w:szCs w:val="24"/>
        </w:rPr>
        <w:t>至</w:t>
      </w:r>
      <w:r>
        <w:rPr>
          <w:rFonts w:hint="eastAsia" w:ascii="宋体" w:hAnsi="宋体" w:eastAsia="宋体" w:cs="宋体"/>
          <w:color w:val="auto"/>
          <w:sz w:val="24"/>
          <w:szCs w:val="24"/>
          <w:lang w:eastAsia="zh-CN"/>
        </w:rPr>
        <w:t>高</w:t>
      </w:r>
      <w:r>
        <w:rPr>
          <w:rFonts w:hint="eastAsia" w:ascii="宋体" w:hAnsi="宋体" w:eastAsia="宋体" w:cs="宋体"/>
          <w:color w:val="auto"/>
          <w:sz w:val="24"/>
          <w:szCs w:val="24"/>
        </w:rPr>
        <w:t>顺序进行议价。评选结果我公司将在评选后</w:t>
      </w:r>
      <w:r>
        <w:rPr>
          <w:rFonts w:hint="eastAsia" w:ascii="宋体" w:hAnsi="宋体" w:eastAsia="宋体" w:cs="宋体"/>
          <w:color w:val="auto"/>
          <w:sz w:val="24"/>
          <w:szCs w:val="24"/>
          <w:u w:val="single"/>
        </w:rPr>
        <w:t>2</w:t>
      </w:r>
      <w:r>
        <w:rPr>
          <w:rFonts w:hint="eastAsia" w:ascii="宋体" w:hAnsi="宋体" w:eastAsia="宋体" w:cs="宋体"/>
          <w:color w:val="auto"/>
          <w:sz w:val="24"/>
          <w:szCs w:val="24"/>
        </w:rPr>
        <w:t>日内通知报价人。</w:t>
      </w:r>
    </w:p>
    <w:p w14:paraId="2871F9C0">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8</w:t>
      </w:r>
      <w:r>
        <w:rPr>
          <w:rFonts w:hint="eastAsia" w:ascii="宋体" w:hAnsi="宋体" w:eastAsia="宋体" w:cs="宋体"/>
          <w:color w:val="auto"/>
          <w:sz w:val="24"/>
          <w:szCs w:val="24"/>
        </w:rPr>
        <w:t>、中选者且商务谈判成功者，须在评选后</w:t>
      </w:r>
      <w:r>
        <w:rPr>
          <w:rFonts w:hint="eastAsia" w:ascii="宋体" w:hAnsi="宋体" w:cs="宋体"/>
          <w:color w:val="auto"/>
          <w:sz w:val="24"/>
          <w:szCs w:val="24"/>
          <w:u w:val="single"/>
          <w:lang w:val="en-US" w:eastAsia="zh-CN"/>
        </w:rPr>
        <w:t>5</w:t>
      </w:r>
      <w:r>
        <w:rPr>
          <w:rFonts w:hint="eastAsia" w:ascii="宋体" w:hAnsi="宋体" w:eastAsia="宋体" w:cs="宋体"/>
          <w:color w:val="auto"/>
          <w:sz w:val="24"/>
          <w:szCs w:val="24"/>
        </w:rPr>
        <w:t>日内与</w:t>
      </w:r>
      <w:r>
        <w:rPr>
          <w:rFonts w:hint="eastAsia" w:ascii="宋体" w:hAnsi="宋体" w:eastAsia="宋体" w:cs="宋体"/>
          <w:color w:val="auto"/>
          <w:sz w:val="24"/>
          <w:szCs w:val="24"/>
          <w:lang w:eastAsia="zh-CN"/>
        </w:rPr>
        <w:t>泸州弘润资产经营有限公司纳溪养老分公司</w:t>
      </w:r>
      <w:r>
        <w:rPr>
          <w:rFonts w:hint="eastAsia" w:ascii="宋体" w:hAnsi="宋体" w:eastAsia="宋体" w:cs="宋体"/>
          <w:color w:val="auto"/>
          <w:sz w:val="24"/>
          <w:szCs w:val="24"/>
        </w:rPr>
        <w:t>签订购销合同，否则视为中选者放弃。我公司有权与其他报价人按报价从低到高顺序进行商议或重新组织询价。</w:t>
      </w:r>
    </w:p>
    <w:p w14:paraId="7744777C">
      <w:pPr>
        <w:pStyle w:val="3"/>
        <w:keepNext w:val="0"/>
        <w:keepLines w:val="0"/>
        <w:pageBreakBefore w:val="0"/>
        <w:tabs>
          <w:tab w:val="right" w:pos="9030"/>
        </w:tabs>
        <w:kinsoku/>
        <w:wordWrap/>
        <w:overflowPunct/>
        <w:topLinePunct w:val="0"/>
        <w:autoSpaceDE/>
        <w:autoSpaceDN/>
        <w:bidi w:val="0"/>
        <w:adjustRightInd/>
        <w:snapToGrid/>
        <w:spacing w:line="360" w:lineRule="auto"/>
        <w:ind w:right="-31" w:firstLine="480" w:firstLineChars="200"/>
        <w:jc w:val="both"/>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项目咨询</w:t>
      </w:r>
      <w:r>
        <w:rPr>
          <w:rFonts w:hint="eastAsia" w:ascii="宋体" w:hAnsi="宋体" w:cs="宋体"/>
          <w:color w:val="auto"/>
          <w:sz w:val="24"/>
          <w:szCs w:val="24"/>
          <w:lang w:eastAsia="zh-CN"/>
        </w:rPr>
        <w:t>、</w:t>
      </w:r>
      <w:r>
        <w:rPr>
          <w:rFonts w:hint="eastAsia" w:ascii="宋体" w:hAnsi="宋体" w:eastAsia="宋体" w:cs="宋体"/>
          <w:color w:val="auto"/>
          <w:sz w:val="24"/>
          <w:szCs w:val="24"/>
        </w:rPr>
        <w:t>报价资料接收人：</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 xml:space="preserve">王琳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联系电话</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 xml:space="preserve"> 18113571830  </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 xml:space="preserve">  </w:t>
      </w:r>
    </w:p>
    <w:p w14:paraId="526798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资料接收地点：</w:t>
      </w:r>
      <w:r>
        <w:rPr>
          <w:rFonts w:hint="eastAsia" w:ascii="宋体" w:hAnsi="宋体" w:eastAsia="宋体" w:cs="宋体"/>
          <w:color w:val="auto"/>
          <w:sz w:val="24"/>
          <w:szCs w:val="24"/>
          <w:u w:val="single"/>
        </w:rPr>
        <w:t>泸州弘润资产经营有限公司</w:t>
      </w:r>
      <w:r>
        <w:rPr>
          <w:rFonts w:hint="eastAsia" w:ascii="宋体" w:hAnsi="宋体" w:cs="宋体"/>
          <w:color w:val="auto"/>
          <w:sz w:val="24"/>
          <w:szCs w:val="24"/>
          <w:u w:val="single"/>
          <w:lang w:eastAsia="zh-CN"/>
        </w:rPr>
        <w:t>纳溪养老分公司</w:t>
      </w:r>
      <w:r>
        <w:rPr>
          <w:rFonts w:hint="eastAsia" w:ascii="宋体" w:hAnsi="宋体" w:cs="宋体"/>
          <w:color w:val="auto"/>
          <w:sz w:val="24"/>
          <w:szCs w:val="24"/>
          <w:u w:val="single"/>
          <w:lang w:val="en-US" w:eastAsia="zh-CN"/>
        </w:rPr>
        <w:t>三</w:t>
      </w:r>
      <w:r>
        <w:rPr>
          <w:rFonts w:hint="eastAsia" w:ascii="宋体" w:hAnsi="宋体" w:cs="宋体"/>
          <w:color w:val="auto"/>
          <w:sz w:val="24"/>
          <w:szCs w:val="24"/>
          <w:u w:val="single"/>
          <w:lang w:eastAsia="zh-CN"/>
        </w:rPr>
        <w:t>楼办公室。</w:t>
      </w:r>
    </w:p>
    <w:p w14:paraId="4CFB89E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资料邮寄地址：</w:t>
      </w:r>
      <w:r>
        <w:rPr>
          <w:rFonts w:hint="eastAsia" w:ascii="宋体" w:hAnsi="宋体" w:eastAsia="宋体" w:cs="宋体"/>
          <w:color w:val="auto"/>
          <w:sz w:val="24"/>
          <w:szCs w:val="24"/>
          <w:u w:val="single"/>
        </w:rPr>
        <w:t>四川省泸州市纳溪区</w:t>
      </w:r>
      <w:r>
        <w:rPr>
          <w:rFonts w:hint="eastAsia" w:ascii="宋体" w:hAnsi="宋体" w:cs="宋体"/>
          <w:color w:val="auto"/>
          <w:sz w:val="24"/>
          <w:szCs w:val="24"/>
          <w:u w:val="single"/>
          <w:lang w:eastAsia="zh-CN"/>
        </w:rPr>
        <w:t>永宁街道永宁社区</w:t>
      </w:r>
      <w:r>
        <w:rPr>
          <w:rFonts w:hint="eastAsia" w:ascii="宋体" w:hAnsi="宋体" w:cs="宋体"/>
          <w:color w:val="auto"/>
          <w:sz w:val="24"/>
          <w:szCs w:val="24"/>
          <w:u w:val="single"/>
          <w:lang w:val="en-US" w:eastAsia="zh-CN"/>
        </w:rPr>
        <w:t>五</w:t>
      </w:r>
      <w:r>
        <w:rPr>
          <w:rFonts w:hint="eastAsia" w:ascii="宋体" w:hAnsi="宋体" w:eastAsia="宋体" w:cs="宋体"/>
          <w:color w:val="auto"/>
          <w:sz w:val="24"/>
          <w:szCs w:val="24"/>
          <w:u w:val="single"/>
        </w:rPr>
        <w:t>号路</w:t>
      </w:r>
      <w:r>
        <w:rPr>
          <w:rFonts w:hint="eastAsia" w:ascii="宋体" w:hAnsi="宋体" w:cs="宋体"/>
          <w:color w:val="auto"/>
          <w:sz w:val="24"/>
          <w:szCs w:val="24"/>
          <w:u w:val="single"/>
          <w:lang w:val="en-US" w:eastAsia="zh-CN"/>
        </w:rPr>
        <w:t>86</w:t>
      </w:r>
      <w:r>
        <w:rPr>
          <w:rFonts w:hint="eastAsia" w:ascii="宋体" w:hAnsi="宋体" w:eastAsia="宋体" w:cs="宋体"/>
          <w:color w:val="auto"/>
          <w:sz w:val="24"/>
          <w:szCs w:val="24"/>
          <w:u w:val="single"/>
        </w:rPr>
        <w:t>号泸州弘润资产经营有限公司</w:t>
      </w:r>
      <w:r>
        <w:rPr>
          <w:rFonts w:hint="eastAsia" w:ascii="宋体" w:hAnsi="宋体" w:cs="宋体"/>
          <w:color w:val="auto"/>
          <w:sz w:val="24"/>
          <w:szCs w:val="24"/>
          <w:u w:val="single"/>
          <w:lang w:eastAsia="zh-CN"/>
        </w:rPr>
        <w:t>纳溪养老分公司。</w:t>
      </w:r>
    </w:p>
    <w:p w14:paraId="576B5CC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监督电话：</w:t>
      </w:r>
      <w:r>
        <w:rPr>
          <w:rFonts w:hint="eastAsia" w:ascii="宋体" w:hAnsi="宋体" w:eastAsia="宋体" w:cs="宋体"/>
          <w:color w:val="auto"/>
          <w:sz w:val="24"/>
          <w:szCs w:val="24"/>
          <w:u w:val="single"/>
        </w:rPr>
        <w:t>0830—</w:t>
      </w:r>
      <w:r>
        <w:rPr>
          <w:rFonts w:hint="eastAsia" w:ascii="宋体" w:hAnsi="宋体" w:eastAsia="宋体" w:cs="宋体"/>
          <w:color w:val="auto"/>
          <w:sz w:val="24"/>
          <w:szCs w:val="24"/>
          <w:u w:val="single"/>
          <w:lang w:val="en-US" w:eastAsia="zh-CN"/>
        </w:rPr>
        <w:t>412</w:t>
      </w:r>
      <w:r>
        <w:rPr>
          <w:rFonts w:hint="eastAsia" w:ascii="宋体" w:hAnsi="宋体" w:cs="宋体"/>
          <w:color w:val="auto"/>
          <w:sz w:val="24"/>
          <w:szCs w:val="24"/>
          <w:u w:val="single"/>
          <w:lang w:val="en-US" w:eastAsia="zh-CN"/>
        </w:rPr>
        <w:t>2151</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w:t>
      </w:r>
    </w:p>
    <w:p w14:paraId="58C180AC">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四、询价报价具有一定市场风险，我公司对于报价人以下行为不承担任何责任，均由报价人自行承担：</w:t>
      </w:r>
    </w:p>
    <w:p w14:paraId="0094AB3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1、报价人因本次报价产生的费用；</w:t>
      </w:r>
    </w:p>
    <w:p w14:paraId="4B66A5E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2、报价人设想中选而自行决定的前期投入或准备。</w:t>
      </w:r>
    </w:p>
    <w:p w14:paraId="5DBF28D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3、报价人设想中选而导致的报价人预期利益的影响。</w:t>
      </w:r>
    </w:p>
    <w:p w14:paraId="330BF9B7">
      <w:pPr>
        <w:keepNext w:val="0"/>
        <w:keepLines w:val="0"/>
        <w:pageBreakBefore w:val="0"/>
        <w:kinsoku/>
        <w:wordWrap/>
        <w:overflowPunct/>
        <w:topLinePunct w:val="0"/>
        <w:bidi w:val="0"/>
        <w:spacing w:line="360" w:lineRule="auto"/>
        <w:ind w:firstLine="4200" w:firstLineChars="1750"/>
        <w:rPr>
          <w:rFonts w:hint="eastAsia" w:ascii="宋体" w:hAnsi="宋体" w:eastAsia="宋体" w:cs="宋体"/>
          <w:color w:val="auto"/>
          <w:sz w:val="24"/>
          <w:szCs w:val="24"/>
        </w:rPr>
      </w:pPr>
    </w:p>
    <w:p w14:paraId="2CC8A9E8">
      <w:pPr>
        <w:keepNext w:val="0"/>
        <w:keepLines w:val="0"/>
        <w:pageBreakBefore w:val="0"/>
        <w:kinsoku/>
        <w:wordWrap/>
        <w:overflowPunct/>
        <w:topLinePunct w:val="0"/>
        <w:bidi w:val="0"/>
        <w:spacing w:line="360" w:lineRule="auto"/>
        <w:ind w:firstLine="7200" w:firstLineChars="3000"/>
        <w:rPr>
          <w:rFonts w:hint="eastAsia" w:ascii="宋体" w:hAnsi="宋体" w:eastAsia="宋体" w:cs="宋体"/>
          <w:color w:val="auto"/>
          <w:sz w:val="24"/>
          <w:szCs w:val="24"/>
        </w:rPr>
      </w:pPr>
    </w:p>
    <w:p w14:paraId="5709CD32">
      <w:pPr>
        <w:keepNext w:val="0"/>
        <w:keepLines w:val="0"/>
        <w:pageBreakBefore w:val="0"/>
        <w:kinsoku/>
        <w:wordWrap/>
        <w:overflowPunct/>
        <w:topLinePunct w:val="0"/>
        <w:bidi w:val="0"/>
        <w:spacing w:line="360" w:lineRule="auto"/>
        <w:ind w:firstLine="7200" w:firstLineChars="3000"/>
        <w:rPr>
          <w:rFonts w:hint="eastAsia" w:ascii="宋体" w:hAnsi="宋体" w:eastAsia="宋体" w:cs="宋体"/>
          <w:color w:val="auto"/>
          <w:sz w:val="24"/>
          <w:szCs w:val="24"/>
        </w:rPr>
      </w:pPr>
    </w:p>
    <w:p w14:paraId="2C049640">
      <w:pPr>
        <w:keepNext w:val="0"/>
        <w:keepLines w:val="0"/>
        <w:pageBreakBefore w:val="0"/>
        <w:kinsoku/>
        <w:wordWrap/>
        <w:overflowPunct/>
        <w:topLinePunct w:val="0"/>
        <w:autoSpaceDE/>
        <w:autoSpaceDN/>
        <w:bidi w:val="0"/>
        <w:adjustRightInd/>
        <w:snapToGrid/>
        <w:spacing w:line="360" w:lineRule="auto"/>
        <w:ind w:firstLine="4800" w:firstLineChars="20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泸州弘润资产经营有限公司</w:t>
      </w:r>
      <w:r>
        <w:rPr>
          <w:rFonts w:hint="eastAsia" w:ascii="宋体" w:hAnsi="宋体" w:eastAsia="宋体" w:cs="宋体"/>
          <w:color w:val="auto"/>
          <w:sz w:val="24"/>
          <w:szCs w:val="24"/>
          <w:lang w:eastAsia="zh-CN"/>
        </w:rPr>
        <w:t>纳溪养老分公司</w:t>
      </w:r>
    </w:p>
    <w:p w14:paraId="5E393A3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2025</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2</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日</w:t>
      </w:r>
    </w:p>
    <w:p w14:paraId="18164E9F">
      <w:pPr>
        <w:keepNext w:val="0"/>
        <w:keepLines w:val="0"/>
        <w:pageBreakBefore w:val="0"/>
        <w:kinsoku/>
        <w:wordWrap/>
        <w:overflowPunct/>
        <w:topLinePunct w:val="0"/>
        <w:bidi w:val="0"/>
        <w:spacing w:line="360" w:lineRule="auto"/>
        <w:jc w:val="left"/>
        <w:rPr>
          <w:rFonts w:hint="eastAsia" w:ascii="宋体" w:hAnsi="宋体" w:eastAsia="宋体" w:cs="宋体"/>
          <w:b/>
          <w:bCs/>
          <w:color w:val="auto"/>
          <w:kern w:val="0"/>
          <w:sz w:val="21"/>
          <w:szCs w:val="21"/>
        </w:rPr>
      </w:pPr>
    </w:p>
    <w:p w14:paraId="6EE7003A">
      <w:pPr>
        <w:keepNext w:val="0"/>
        <w:keepLines w:val="0"/>
        <w:pageBreakBefore w:val="0"/>
        <w:kinsoku/>
        <w:wordWrap/>
        <w:overflowPunct/>
        <w:topLinePunct w:val="0"/>
        <w:bidi w:val="0"/>
        <w:spacing w:line="360" w:lineRule="auto"/>
        <w:jc w:val="left"/>
        <w:rPr>
          <w:rFonts w:hint="eastAsia" w:ascii="宋体" w:hAnsi="宋体" w:eastAsia="宋体" w:cs="宋体"/>
          <w:b/>
          <w:bCs/>
          <w:color w:val="auto"/>
          <w:kern w:val="0"/>
          <w:sz w:val="24"/>
          <w:szCs w:val="24"/>
        </w:rPr>
      </w:pPr>
    </w:p>
    <w:p w14:paraId="51F48A53">
      <w:pPr>
        <w:pStyle w:val="2"/>
        <w:rPr>
          <w:rFonts w:hint="eastAsia"/>
          <w:color w:val="auto"/>
        </w:rPr>
      </w:pPr>
    </w:p>
    <w:p w14:paraId="636591EA">
      <w:pPr>
        <w:keepNext w:val="0"/>
        <w:keepLines w:val="0"/>
        <w:pageBreakBefore w:val="0"/>
        <w:kinsoku/>
        <w:wordWrap/>
        <w:overflowPunct/>
        <w:topLinePunct w:val="0"/>
        <w:bidi w:val="0"/>
        <w:spacing w:line="360" w:lineRule="auto"/>
        <w:jc w:val="left"/>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附件1：</w:t>
      </w:r>
    </w:p>
    <w:p w14:paraId="3240FBA1">
      <w:pPr>
        <w:keepNext w:val="0"/>
        <w:keepLines w:val="0"/>
        <w:pageBreakBefore w:val="0"/>
        <w:kinsoku/>
        <w:wordWrap/>
        <w:overflowPunct/>
        <w:topLinePunct w:val="0"/>
        <w:bidi w:val="0"/>
        <w:spacing w:line="360" w:lineRule="auto"/>
        <w:jc w:val="center"/>
        <w:rPr>
          <w:rFonts w:hint="eastAsia" w:ascii="宋体" w:hAnsi="宋体" w:cs="宋体"/>
          <w:b/>
          <w:bCs/>
          <w:color w:val="auto"/>
          <w:kern w:val="0"/>
          <w:sz w:val="36"/>
          <w:szCs w:val="36"/>
          <w:lang w:val="en-US" w:eastAsia="zh-CN"/>
        </w:rPr>
      </w:pPr>
      <w:r>
        <w:rPr>
          <w:rFonts w:hint="eastAsia" w:ascii="宋体" w:hAnsi="宋体" w:cs="宋体"/>
          <w:b/>
          <w:bCs/>
          <w:color w:val="auto"/>
          <w:kern w:val="0"/>
          <w:sz w:val="36"/>
          <w:szCs w:val="36"/>
          <w:lang w:val="en-US" w:eastAsia="zh-CN"/>
        </w:rPr>
        <w:t>泸州弘润资产经营有限公司纳溪养老分公司</w:t>
      </w:r>
    </w:p>
    <w:p w14:paraId="595AF206">
      <w:pPr>
        <w:keepNext w:val="0"/>
        <w:keepLines w:val="0"/>
        <w:pageBreakBefore w:val="0"/>
        <w:kinsoku/>
        <w:wordWrap/>
        <w:overflowPunct/>
        <w:topLinePunct w:val="0"/>
        <w:bidi w:val="0"/>
        <w:spacing w:line="360" w:lineRule="auto"/>
        <w:jc w:val="center"/>
        <w:rPr>
          <w:rFonts w:hint="eastAsia" w:ascii="宋体" w:hAnsi="宋体" w:cs="宋体"/>
          <w:b/>
          <w:bCs/>
          <w:color w:val="auto"/>
          <w:kern w:val="0"/>
          <w:sz w:val="36"/>
          <w:szCs w:val="36"/>
          <w:lang w:val="en-US" w:eastAsia="zh-CN"/>
        </w:rPr>
      </w:pPr>
      <w:r>
        <w:rPr>
          <w:rFonts w:hint="eastAsia" w:ascii="宋体" w:hAnsi="宋体" w:cs="宋体"/>
          <w:b/>
          <w:bCs/>
          <w:color w:val="auto"/>
          <w:kern w:val="0"/>
          <w:sz w:val="36"/>
          <w:szCs w:val="36"/>
          <w:lang w:val="en-US" w:eastAsia="zh-CN"/>
        </w:rPr>
        <w:t>空气源热泵热水机组询价技术要求</w:t>
      </w:r>
    </w:p>
    <w:p w14:paraId="7C5EE0E8">
      <w:pPr>
        <w:keepNext w:val="0"/>
        <w:keepLines w:val="0"/>
        <w:pageBreakBefore w:val="0"/>
        <w:kinsoku/>
        <w:wordWrap/>
        <w:overflowPunct/>
        <w:topLinePunct w:val="0"/>
        <w:bidi w:val="0"/>
        <w:spacing w:line="360" w:lineRule="auto"/>
        <w:ind w:left="0" w:leftChars="0" w:firstLine="480" w:firstLineChars="200"/>
        <w:jc w:val="center"/>
        <w:rPr>
          <w:rFonts w:hint="eastAsia" w:asciiTheme="majorEastAsia" w:hAnsiTheme="majorEastAsia" w:eastAsiaTheme="majorEastAsia" w:cstheme="majorEastAsia"/>
          <w:b w:val="0"/>
          <w:bCs w:val="0"/>
          <w:color w:val="auto"/>
          <w:kern w:val="0"/>
          <w:sz w:val="24"/>
          <w:szCs w:val="24"/>
          <w:lang w:val="en-US" w:eastAsia="zh-CN"/>
        </w:rPr>
      </w:pPr>
    </w:p>
    <w:p w14:paraId="24BFD6C4">
      <w:pPr>
        <w:keepNext w:val="0"/>
        <w:keepLines w:val="0"/>
        <w:pageBreakBefore w:val="0"/>
        <w:numPr>
          <w:ilvl w:val="0"/>
          <w:numId w:val="1"/>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lang w:val="en-US" w:eastAsia="zh-CN"/>
        </w:rPr>
        <w:t>项目</w:t>
      </w:r>
      <w:r>
        <w:rPr>
          <w:rFonts w:hint="eastAsia" w:asciiTheme="majorEastAsia" w:hAnsiTheme="majorEastAsia" w:eastAsiaTheme="majorEastAsia" w:cstheme="majorEastAsia"/>
          <w:b/>
          <w:bCs/>
          <w:color w:val="auto"/>
          <w:sz w:val="24"/>
          <w:szCs w:val="24"/>
        </w:rPr>
        <w:t>名称</w:t>
      </w:r>
    </w:p>
    <w:p w14:paraId="701CA2C1">
      <w:pPr>
        <w:keepNext w:val="0"/>
        <w:keepLines w:val="0"/>
        <w:pageBreakBefore w:val="0"/>
        <w:kinsoku/>
        <w:wordWrap/>
        <w:overflowPunct/>
        <w:topLinePunct w:val="0"/>
        <w:bidi w:val="0"/>
        <w:spacing w:line="360" w:lineRule="auto"/>
        <w:ind w:left="0" w:leftChars="0" w:firstLine="480" w:firstLineChars="200"/>
        <w:rPr>
          <w:rFonts w:hint="eastAsia"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lang w:val="en-US" w:eastAsia="zh-CN"/>
        </w:rPr>
        <w:t>泸州弘润资产经营有限公司纳溪养老分公司空气源热泵热水机组采购与安装</w:t>
      </w:r>
    </w:p>
    <w:p w14:paraId="06F222C3">
      <w:pPr>
        <w:keepNext w:val="0"/>
        <w:keepLines w:val="0"/>
        <w:pageBreakBefore w:val="0"/>
        <w:numPr>
          <w:ilvl w:val="0"/>
          <w:numId w:val="1"/>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lang w:val="en-US" w:eastAsia="zh-CN"/>
        </w:rPr>
        <w:t>需求说明</w:t>
      </w:r>
    </w:p>
    <w:p w14:paraId="50C940D4">
      <w:pPr>
        <w:keepNext w:val="0"/>
        <w:keepLines w:val="0"/>
        <w:pageBreakBefore w:val="0"/>
        <w:kinsoku/>
        <w:wordWrap/>
        <w:overflowPunct/>
        <w:topLinePunct w:val="0"/>
        <w:bidi w:val="0"/>
        <w:spacing w:line="360" w:lineRule="auto"/>
        <w:ind w:left="0" w:leftChars="0" w:firstLine="480" w:firstLineChars="200"/>
        <w:rPr>
          <w:rFonts w:hint="eastAsia"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lang w:val="en-US" w:eastAsia="zh-CN"/>
        </w:rPr>
        <w:t>满足A楼110人、B楼80人全天24小时热水供应；热水机组增加雨棚。供应商按照该需求设计编制养老分公司空气源热泵热水机组优化热水供给方案。（A楼：新增设备，B楼：替换原设备）</w:t>
      </w:r>
    </w:p>
    <w:p w14:paraId="79917B28">
      <w:pPr>
        <w:keepNext w:val="0"/>
        <w:keepLines w:val="0"/>
        <w:pageBreakBefore w:val="0"/>
        <w:numPr>
          <w:ilvl w:val="0"/>
          <w:numId w:val="1"/>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lang w:val="en-US" w:eastAsia="zh-CN"/>
        </w:rPr>
        <w:t>空气能热泵热水机性能指标</w:t>
      </w:r>
    </w:p>
    <w:tbl>
      <w:tblPr>
        <w:tblStyle w:val="11"/>
        <w:tblW w:w="9693" w:type="dxa"/>
        <w:tblInd w:w="0" w:type="dxa"/>
        <w:tblLayout w:type="fixed"/>
        <w:tblCellMar>
          <w:top w:w="0" w:type="dxa"/>
          <w:left w:w="108" w:type="dxa"/>
          <w:bottom w:w="0" w:type="dxa"/>
          <w:right w:w="108" w:type="dxa"/>
        </w:tblCellMar>
      </w:tblPr>
      <w:tblGrid>
        <w:gridCol w:w="935"/>
        <w:gridCol w:w="1619"/>
        <w:gridCol w:w="1921"/>
        <w:gridCol w:w="2568"/>
        <w:gridCol w:w="2650"/>
      </w:tblGrid>
      <w:tr w14:paraId="5C088897">
        <w:tblPrEx>
          <w:tblCellMar>
            <w:top w:w="0" w:type="dxa"/>
            <w:left w:w="108" w:type="dxa"/>
            <w:bottom w:w="0" w:type="dxa"/>
            <w:right w:w="108" w:type="dxa"/>
          </w:tblCellMar>
        </w:tblPrEx>
        <w:trPr>
          <w:trHeight w:val="500" w:hRule="atLeast"/>
        </w:trPr>
        <w:tc>
          <w:tcPr>
            <w:tcW w:w="935" w:type="dxa"/>
            <w:tcBorders>
              <w:top w:val="single" w:color="000000" w:sz="4" w:space="0"/>
              <w:left w:val="single" w:color="000000" w:sz="4" w:space="0"/>
              <w:bottom w:val="single" w:color="000000" w:sz="4" w:space="0"/>
              <w:right w:val="single" w:color="000000" w:sz="4" w:space="0"/>
            </w:tcBorders>
            <w:noWrap w:val="0"/>
            <w:vAlign w:val="center"/>
          </w:tcPr>
          <w:p w14:paraId="43639296">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b w:val="0"/>
                <w:bCs w:val="0"/>
                <w:color w:val="auto"/>
                <w:sz w:val="24"/>
                <w:szCs w:val="24"/>
              </w:rPr>
            </w:pPr>
            <w:bookmarkStart w:id="0" w:name="OLE_LINK19"/>
            <w:r>
              <w:rPr>
                <w:rFonts w:hint="eastAsia" w:asciiTheme="majorEastAsia" w:hAnsiTheme="majorEastAsia" w:eastAsiaTheme="majorEastAsia" w:cstheme="majorEastAsia"/>
                <w:b w:val="0"/>
                <w:bCs w:val="0"/>
                <w:color w:val="auto"/>
                <w:kern w:val="0"/>
                <w:sz w:val="24"/>
                <w:szCs w:val="24"/>
                <w:lang w:bidi="ar"/>
              </w:rPr>
              <w:t>序号</w:t>
            </w:r>
          </w:p>
        </w:tc>
        <w:tc>
          <w:tcPr>
            <w:tcW w:w="3540" w:type="dxa"/>
            <w:gridSpan w:val="2"/>
            <w:tcBorders>
              <w:top w:val="single" w:color="000000" w:sz="4" w:space="0"/>
              <w:left w:val="single" w:color="000000" w:sz="4" w:space="0"/>
              <w:bottom w:val="single" w:color="000000" w:sz="4" w:space="0"/>
              <w:right w:val="single" w:color="000000" w:sz="4" w:space="0"/>
            </w:tcBorders>
            <w:noWrap w:val="0"/>
            <w:vAlign w:val="center"/>
          </w:tcPr>
          <w:p w14:paraId="75D8AF59">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center"/>
              <w:rPr>
                <w:rFonts w:hint="eastAsia" w:asciiTheme="majorEastAsia" w:hAnsiTheme="majorEastAsia" w:eastAsiaTheme="majorEastAsia" w:cstheme="majorEastAsia"/>
                <w:b w:val="0"/>
                <w:bCs w:val="0"/>
                <w:color w:val="auto"/>
                <w:sz w:val="24"/>
                <w:szCs w:val="24"/>
              </w:rPr>
            </w:pPr>
            <w:r>
              <w:rPr>
                <w:rFonts w:hint="eastAsia" w:asciiTheme="majorEastAsia" w:hAnsiTheme="majorEastAsia" w:eastAsiaTheme="majorEastAsia" w:cstheme="majorEastAsia"/>
                <w:b w:val="0"/>
                <w:bCs w:val="0"/>
                <w:color w:val="auto"/>
                <w:kern w:val="0"/>
                <w:sz w:val="24"/>
                <w:szCs w:val="24"/>
                <w:lang w:bidi="ar"/>
              </w:rPr>
              <w:t>名称</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14:paraId="33203264">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center"/>
              <w:rPr>
                <w:rFonts w:hint="eastAsia"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rPr>
              <w:t>规格参数</w:t>
            </w:r>
            <w:r>
              <w:rPr>
                <w:rFonts w:hint="eastAsia" w:asciiTheme="majorEastAsia" w:hAnsiTheme="majorEastAsia" w:eastAsiaTheme="majorEastAsia" w:cstheme="majorEastAsia"/>
                <w:b w:val="0"/>
                <w:bCs w:val="0"/>
                <w:color w:val="auto"/>
                <w:sz w:val="24"/>
                <w:szCs w:val="24"/>
                <w:lang w:eastAsia="zh-CN"/>
              </w:rPr>
              <w:t>、</w:t>
            </w:r>
            <w:r>
              <w:rPr>
                <w:rFonts w:hint="eastAsia" w:asciiTheme="majorEastAsia" w:hAnsiTheme="majorEastAsia" w:eastAsiaTheme="majorEastAsia" w:cstheme="majorEastAsia"/>
                <w:b w:val="0"/>
                <w:bCs w:val="0"/>
                <w:color w:val="auto"/>
                <w:sz w:val="24"/>
                <w:szCs w:val="24"/>
                <w:lang w:val="en-US" w:eastAsia="zh-CN"/>
              </w:rPr>
              <w:t>技术要求</w:t>
            </w:r>
          </w:p>
        </w:tc>
        <w:tc>
          <w:tcPr>
            <w:tcW w:w="2650" w:type="dxa"/>
            <w:tcBorders>
              <w:top w:val="single" w:color="000000" w:sz="4" w:space="0"/>
              <w:left w:val="single" w:color="000000" w:sz="4" w:space="0"/>
              <w:bottom w:val="single" w:color="000000" w:sz="4" w:space="0"/>
              <w:right w:val="single" w:color="000000" w:sz="4" w:space="0"/>
            </w:tcBorders>
            <w:noWrap w:val="0"/>
            <w:vAlign w:val="center"/>
          </w:tcPr>
          <w:p w14:paraId="3F4DAC32">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center"/>
              <w:rPr>
                <w:rFonts w:hint="eastAsia" w:asciiTheme="majorEastAsia" w:hAnsiTheme="majorEastAsia" w:eastAsiaTheme="majorEastAsia" w:cstheme="majorEastAsia"/>
                <w:b w:val="0"/>
                <w:bCs w:val="0"/>
                <w:color w:val="auto"/>
                <w:sz w:val="24"/>
                <w:szCs w:val="24"/>
              </w:rPr>
            </w:pPr>
            <w:r>
              <w:rPr>
                <w:rFonts w:hint="eastAsia" w:asciiTheme="majorEastAsia" w:hAnsiTheme="majorEastAsia" w:eastAsiaTheme="majorEastAsia" w:cstheme="majorEastAsia"/>
                <w:b w:val="0"/>
                <w:bCs w:val="0"/>
                <w:color w:val="auto"/>
                <w:kern w:val="0"/>
                <w:sz w:val="24"/>
                <w:szCs w:val="24"/>
                <w:lang w:bidi="ar"/>
              </w:rPr>
              <w:t>备注</w:t>
            </w:r>
          </w:p>
        </w:tc>
      </w:tr>
      <w:tr w14:paraId="04FE7C5D">
        <w:tblPrEx>
          <w:tblCellMar>
            <w:top w:w="0" w:type="dxa"/>
            <w:left w:w="108" w:type="dxa"/>
            <w:bottom w:w="0" w:type="dxa"/>
            <w:right w:w="108" w:type="dxa"/>
          </w:tblCellMar>
        </w:tblPrEx>
        <w:trPr>
          <w:trHeight w:val="500" w:hRule="atLeast"/>
        </w:trPr>
        <w:tc>
          <w:tcPr>
            <w:tcW w:w="935" w:type="dxa"/>
            <w:tcBorders>
              <w:top w:val="single" w:color="000000" w:sz="4" w:space="0"/>
              <w:left w:val="single" w:color="000000" w:sz="4" w:space="0"/>
              <w:bottom w:val="single" w:color="000000" w:sz="4" w:space="0"/>
              <w:right w:val="single" w:color="000000" w:sz="4" w:space="0"/>
            </w:tcBorders>
            <w:noWrap w:val="0"/>
            <w:vAlign w:val="center"/>
          </w:tcPr>
          <w:p w14:paraId="0C58C4F4">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center"/>
              <w:rPr>
                <w:rFonts w:hint="default"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lang w:val="en-US" w:eastAsia="zh-CN"/>
              </w:rPr>
              <w:t>1</w:t>
            </w:r>
          </w:p>
        </w:tc>
        <w:tc>
          <w:tcPr>
            <w:tcW w:w="3540" w:type="dxa"/>
            <w:gridSpan w:val="2"/>
            <w:tcBorders>
              <w:top w:val="single" w:color="000000" w:sz="4" w:space="0"/>
              <w:left w:val="single" w:color="000000" w:sz="4" w:space="0"/>
              <w:bottom w:val="single" w:color="000000" w:sz="4" w:space="0"/>
              <w:right w:val="single" w:color="000000" w:sz="4" w:space="0"/>
            </w:tcBorders>
            <w:noWrap w:val="0"/>
            <w:vAlign w:val="center"/>
          </w:tcPr>
          <w:p w14:paraId="5EA27228">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center"/>
              <w:rPr>
                <w:rFonts w:hint="eastAsia" w:asciiTheme="majorEastAsia" w:hAnsiTheme="majorEastAsia" w:eastAsiaTheme="majorEastAsia" w:cstheme="majorEastAsia"/>
                <w:b w:val="0"/>
                <w:bCs w:val="0"/>
                <w:color w:val="auto"/>
                <w:sz w:val="24"/>
                <w:szCs w:val="24"/>
              </w:rPr>
            </w:pPr>
            <w:r>
              <w:rPr>
                <w:rFonts w:hint="eastAsia" w:asciiTheme="majorEastAsia" w:hAnsiTheme="majorEastAsia" w:eastAsiaTheme="majorEastAsia" w:cstheme="majorEastAsia"/>
                <w:b w:val="0"/>
                <w:bCs w:val="0"/>
                <w:color w:val="auto"/>
                <w:kern w:val="0"/>
                <w:sz w:val="24"/>
                <w:szCs w:val="24"/>
                <w:lang w:bidi="ar"/>
              </w:rPr>
              <w:t>电</w:t>
            </w:r>
            <w:r>
              <w:rPr>
                <w:rFonts w:hint="eastAsia" w:asciiTheme="majorEastAsia" w:hAnsiTheme="majorEastAsia" w:eastAsiaTheme="majorEastAsia" w:cstheme="majorEastAsia"/>
                <w:b w:val="0"/>
                <w:bCs w:val="0"/>
                <w:color w:val="auto"/>
                <w:kern w:val="0"/>
                <w:sz w:val="24"/>
                <w:szCs w:val="24"/>
                <w:lang w:val="en-US" w:eastAsia="zh-CN" w:bidi="ar"/>
              </w:rPr>
              <w:t>源</w:t>
            </w:r>
          </w:p>
        </w:tc>
        <w:tc>
          <w:tcPr>
            <w:tcW w:w="2568" w:type="dxa"/>
            <w:tcBorders>
              <w:top w:val="single" w:color="000000" w:sz="4" w:space="0"/>
              <w:left w:val="single" w:color="000000" w:sz="4" w:space="0"/>
              <w:bottom w:val="single" w:color="000000" w:sz="4" w:space="0"/>
              <w:right w:val="single" w:color="000000" w:sz="4" w:space="0"/>
            </w:tcBorders>
            <w:noWrap w:val="0"/>
            <w:vAlign w:val="center"/>
          </w:tcPr>
          <w:p w14:paraId="28F35B8F">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center"/>
              <w:rPr>
                <w:rFonts w:hint="eastAsia" w:asciiTheme="majorEastAsia" w:hAnsiTheme="majorEastAsia" w:eastAsiaTheme="majorEastAsia" w:cstheme="majorEastAsia"/>
                <w:b w:val="0"/>
                <w:bCs w:val="0"/>
                <w:color w:val="auto"/>
                <w:sz w:val="24"/>
                <w:szCs w:val="24"/>
              </w:rPr>
            </w:pPr>
            <w:r>
              <w:rPr>
                <w:rFonts w:hint="eastAsia" w:asciiTheme="majorEastAsia" w:hAnsiTheme="majorEastAsia" w:eastAsiaTheme="majorEastAsia" w:cstheme="majorEastAsia"/>
                <w:b w:val="0"/>
                <w:bCs w:val="0"/>
                <w:color w:val="auto"/>
                <w:kern w:val="0"/>
                <w:sz w:val="24"/>
                <w:szCs w:val="24"/>
              </w:rPr>
              <w:t>380V/3N/50Hz</w:t>
            </w:r>
          </w:p>
        </w:tc>
        <w:tc>
          <w:tcPr>
            <w:tcW w:w="2650" w:type="dxa"/>
            <w:tcBorders>
              <w:top w:val="single" w:color="000000" w:sz="4" w:space="0"/>
              <w:left w:val="single" w:color="000000" w:sz="4" w:space="0"/>
              <w:bottom w:val="single" w:color="000000" w:sz="4" w:space="0"/>
              <w:right w:val="single" w:color="000000" w:sz="4" w:space="0"/>
            </w:tcBorders>
            <w:noWrap w:val="0"/>
            <w:vAlign w:val="center"/>
          </w:tcPr>
          <w:p w14:paraId="5E96DA9C">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lang w:val="en-US" w:eastAsia="zh-CN"/>
              </w:rPr>
              <w:t>/</w:t>
            </w:r>
          </w:p>
        </w:tc>
      </w:tr>
      <w:tr w14:paraId="3104A212">
        <w:tblPrEx>
          <w:tblCellMar>
            <w:top w:w="0" w:type="dxa"/>
            <w:left w:w="108" w:type="dxa"/>
            <w:bottom w:w="0" w:type="dxa"/>
            <w:right w:w="108" w:type="dxa"/>
          </w:tblCellMar>
        </w:tblPrEx>
        <w:trPr>
          <w:trHeight w:val="500" w:hRule="atLeast"/>
        </w:trPr>
        <w:tc>
          <w:tcPr>
            <w:tcW w:w="935" w:type="dxa"/>
            <w:tcBorders>
              <w:top w:val="single" w:color="000000" w:sz="4" w:space="0"/>
              <w:left w:val="single" w:color="000000" w:sz="4" w:space="0"/>
              <w:bottom w:val="single" w:color="000000" w:sz="4" w:space="0"/>
              <w:right w:val="single" w:color="000000" w:sz="4" w:space="0"/>
            </w:tcBorders>
            <w:noWrap w:val="0"/>
            <w:vAlign w:val="center"/>
          </w:tcPr>
          <w:p w14:paraId="742FD1A4">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center"/>
              <w:rPr>
                <w:rFonts w:hint="eastAsia" w:asciiTheme="majorEastAsia" w:hAnsiTheme="majorEastAsia" w:eastAsiaTheme="majorEastAsia" w:cstheme="majorEastAsia"/>
                <w:b w:val="0"/>
                <w:bCs w:val="0"/>
                <w:color w:val="auto"/>
                <w:kern w:val="0"/>
                <w:sz w:val="24"/>
                <w:szCs w:val="24"/>
                <w:lang w:val="en-US" w:eastAsia="zh-CN" w:bidi="ar"/>
              </w:rPr>
            </w:pPr>
            <w:r>
              <w:rPr>
                <w:rFonts w:hint="eastAsia" w:asciiTheme="majorEastAsia" w:hAnsiTheme="majorEastAsia" w:eastAsiaTheme="majorEastAsia" w:cstheme="majorEastAsia"/>
                <w:b w:val="0"/>
                <w:bCs w:val="0"/>
                <w:color w:val="auto"/>
                <w:kern w:val="0"/>
                <w:sz w:val="24"/>
                <w:szCs w:val="24"/>
                <w:lang w:val="en-US" w:eastAsia="zh-CN" w:bidi="ar"/>
              </w:rPr>
              <w:t>2</w:t>
            </w:r>
          </w:p>
        </w:tc>
        <w:tc>
          <w:tcPr>
            <w:tcW w:w="3540" w:type="dxa"/>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B0C4DC">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bidi="ar"/>
              </w:rPr>
            </w:pPr>
            <w:r>
              <w:rPr>
                <w:rFonts w:hint="eastAsia" w:asciiTheme="majorEastAsia" w:hAnsiTheme="majorEastAsia" w:eastAsiaTheme="majorEastAsia" w:cstheme="majorEastAsia"/>
                <w:b w:val="0"/>
                <w:bCs w:val="0"/>
                <w:color w:val="auto"/>
                <w:kern w:val="0"/>
                <w:sz w:val="24"/>
                <w:szCs w:val="24"/>
              </w:rPr>
              <w:t>防触电等级/防护等级</w:t>
            </w:r>
          </w:p>
        </w:tc>
        <w:tc>
          <w:tcPr>
            <w:tcW w:w="256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D2C81F">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bidi="ar"/>
              </w:rPr>
            </w:pPr>
            <w:r>
              <w:rPr>
                <w:rFonts w:hint="eastAsia" w:asciiTheme="majorEastAsia" w:hAnsiTheme="majorEastAsia" w:eastAsiaTheme="majorEastAsia" w:cstheme="majorEastAsia"/>
                <w:b w:val="0"/>
                <w:bCs w:val="0"/>
                <w:color w:val="auto"/>
                <w:kern w:val="0"/>
                <w:sz w:val="24"/>
                <w:szCs w:val="24"/>
              </w:rPr>
              <w:t>I类/IPX4</w:t>
            </w:r>
          </w:p>
        </w:tc>
        <w:tc>
          <w:tcPr>
            <w:tcW w:w="2650" w:type="dxa"/>
            <w:tcBorders>
              <w:top w:val="single" w:color="000000" w:sz="4" w:space="0"/>
              <w:left w:val="single" w:color="000000" w:sz="4" w:space="0"/>
              <w:bottom w:val="single" w:color="000000" w:sz="4" w:space="0"/>
              <w:right w:val="single" w:color="000000" w:sz="4" w:space="0"/>
            </w:tcBorders>
            <w:noWrap w:val="0"/>
            <w:vAlign w:val="center"/>
          </w:tcPr>
          <w:p w14:paraId="752EBBFD">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lang w:val="en-US" w:eastAsia="zh-CN"/>
              </w:rPr>
              <w:t>/</w:t>
            </w:r>
          </w:p>
        </w:tc>
      </w:tr>
      <w:tr w14:paraId="39125C7D">
        <w:tblPrEx>
          <w:tblCellMar>
            <w:top w:w="0" w:type="dxa"/>
            <w:left w:w="108" w:type="dxa"/>
            <w:bottom w:w="0" w:type="dxa"/>
            <w:right w:w="108" w:type="dxa"/>
          </w:tblCellMar>
        </w:tblPrEx>
        <w:trPr>
          <w:trHeight w:val="500"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556DB0">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2"/>
                <w:sz w:val="24"/>
                <w:szCs w:val="24"/>
                <w:lang w:val="en-US" w:eastAsia="zh-CN" w:bidi="ar-SA"/>
              </w:rPr>
            </w:pPr>
            <w:r>
              <w:rPr>
                <w:rFonts w:hint="eastAsia" w:asciiTheme="majorEastAsia" w:hAnsiTheme="majorEastAsia" w:eastAsiaTheme="majorEastAsia" w:cstheme="majorEastAsia"/>
                <w:b w:val="0"/>
                <w:bCs w:val="0"/>
                <w:color w:val="auto"/>
                <w:kern w:val="0"/>
                <w:sz w:val="24"/>
                <w:szCs w:val="24"/>
              </w:rPr>
              <w:t>3</w:t>
            </w:r>
          </w:p>
        </w:tc>
        <w:tc>
          <w:tcPr>
            <w:tcW w:w="1619" w:type="dxa"/>
            <w:vMerge w:val="restart"/>
            <w:tcBorders>
              <w:top w:val="single" w:color="000000" w:sz="4" w:space="0"/>
              <w:left w:val="single" w:color="000000" w:sz="4" w:space="0"/>
              <w:right w:val="single" w:color="000000" w:sz="4" w:space="0"/>
            </w:tcBorders>
            <w:shd w:val="clear" w:color="auto" w:fill="auto"/>
            <w:noWrap w:val="0"/>
            <w:vAlign w:val="center"/>
          </w:tcPr>
          <w:p w14:paraId="51EF706A">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Theme="majorEastAsia" w:hAnsiTheme="majorEastAsia" w:eastAsiaTheme="majorEastAsia" w:cstheme="majorEastAsia"/>
                <w:b w:val="0"/>
                <w:bCs w:val="0"/>
                <w:color w:val="auto"/>
                <w:kern w:val="0"/>
                <w:sz w:val="24"/>
                <w:szCs w:val="24"/>
                <w:lang w:val="en-US" w:eastAsia="zh-CN"/>
              </w:rPr>
            </w:pPr>
            <w:r>
              <w:rPr>
                <w:rFonts w:hint="eastAsia" w:asciiTheme="majorEastAsia" w:hAnsiTheme="majorEastAsia" w:eastAsiaTheme="majorEastAsia" w:cstheme="majorEastAsia"/>
                <w:b w:val="0"/>
                <w:bCs w:val="0"/>
                <w:color w:val="auto"/>
                <w:kern w:val="0"/>
                <w:sz w:val="24"/>
                <w:szCs w:val="24"/>
                <w:lang w:val="en-US" w:eastAsia="zh-CN"/>
              </w:rPr>
              <w:t>常温制热水工况</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F9ADBF">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Theme="majorEastAsia" w:hAnsiTheme="majorEastAsia" w:eastAsiaTheme="majorEastAsia" w:cstheme="majorEastAsia"/>
                <w:b w:val="0"/>
                <w:bCs w:val="0"/>
                <w:color w:val="auto"/>
                <w:kern w:val="0"/>
                <w:sz w:val="24"/>
                <w:szCs w:val="24"/>
                <w:lang w:val="en-US" w:eastAsia="zh-CN"/>
              </w:rPr>
            </w:pPr>
            <w:r>
              <w:rPr>
                <w:rFonts w:hint="eastAsia" w:asciiTheme="majorEastAsia" w:hAnsiTheme="majorEastAsia" w:eastAsiaTheme="majorEastAsia" w:cstheme="majorEastAsia"/>
                <w:b w:val="0"/>
                <w:bCs w:val="0"/>
                <w:color w:val="auto"/>
                <w:kern w:val="0"/>
                <w:sz w:val="24"/>
                <w:szCs w:val="24"/>
                <w:lang w:val="en-US" w:eastAsia="zh-CN"/>
              </w:rPr>
              <w:t>制热量（kw）</w:t>
            </w:r>
          </w:p>
        </w:tc>
        <w:tc>
          <w:tcPr>
            <w:tcW w:w="256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D6733D">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Theme="majorEastAsia" w:hAnsiTheme="majorEastAsia" w:eastAsiaTheme="majorEastAsia" w:cstheme="majorEastAsia"/>
                <w:b w:val="0"/>
                <w:bCs w:val="0"/>
                <w:color w:val="auto"/>
                <w:kern w:val="0"/>
                <w:sz w:val="24"/>
                <w:szCs w:val="24"/>
                <w:lang w:val="en-US" w:eastAsia="zh-CN"/>
              </w:rPr>
            </w:pPr>
            <w:r>
              <w:rPr>
                <w:rFonts w:hint="eastAsia" w:ascii="宋体" w:hAnsi="宋体" w:eastAsia="宋体" w:cs="宋体"/>
                <w:b w:val="0"/>
                <w:bCs w:val="0"/>
                <w:color w:val="auto"/>
                <w:kern w:val="0"/>
                <w:sz w:val="24"/>
                <w:szCs w:val="24"/>
              </w:rPr>
              <w:t>≥</w:t>
            </w:r>
            <w:r>
              <w:rPr>
                <w:rFonts w:hint="eastAsia" w:asciiTheme="majorEastAsia" w:hAnsiTheme="majorEastAsia" w:eastAsiaTheme="majorEastAsia" w:cstheme="majorEastAsia"/>
                <w:b w:val="0"/>
                <w:bCs w:val="0"/>
                <w:color w:val="auto"/>
                <w:kern w:val="0"/>
                <w:sz w:val="24"/>
                <w:szCs w:val="24"/>
                <w:lang w:val="en-US" w:eastAsia="zh-CN"/>
              </w:rPr>
              <w:t>19</w:t>
            </w:r>
          </w:p>
        </w:tc>
        <w:tc>
          <w:tcPr>
            <w:tcW w:w="2650" w:type="dxa"/>
            <w:vMerge w:val="restart"/>
            <w:tcBorders>
              <w:top w:val="single" w:color="000000" w:sz="4" w:space="0"/>
              <w:left w:val="single" w:color="000000" w:sz="4" w:space="0"/>
              <w:right w:val="single" w:color="000000" w:sz="4" w:space="0"/>
            </w:tcBorders>
            <w:noWrap w:val="0"/>
            <w:vAlign w:val="center"/>
          </w:tcPr>
          <w:p w14:paraId="7AB5CEDC">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rPr>
              <w:t>提供第三方权威检验检测机构出具的检测报告</w:t>
            </w:r>
          </w:p>
        </w:tc>
      </w:tr>
      <w:tr w14:paraId="217F97FE">
        <w:tblPrEx>
          <w:tblCellMar>
            <w:top w:w="0" w:type="dxa"/>
            <w:left w:w="108" w:type="dxa"/>
            <w:bottom w:w="0" w:type="dxa"/>
            <w:right w:w="108" w:type="dxa"/>
          </w:tblCellMar>
        </w:tblPrEx>
        <w:trPr>
          <w:trHeight w:val="500"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26487C">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2"/>
                <w:sz w:val="24"/>
                <w:szCs w:val="24"/>
                <w:lang w:val="en-US" w:eastAsia="zh-CN" w:bidi="ar-SA"/>
              </w:rPr>
            </w:pPr>
            <w:r>
              <w:rPr>
                <w:rFonts w:hint="eastAsia" w:asciiTheme="majorEastAsia" w:hAnsiTheme="majorEastAsia" w:eastAsiaTheme="majorEastAsia" w:cstheme="majorEastAsia"/>
                <w:b w:val="0"/>
                <w:bCs w:val="0"/>
                <w:color w:val="auto"/>
                <w:kern w:val="0"/>
                <w:sz w:val="24"/>
                <w:szCs w:val="24"/>
              </w:rPr>
              <w:t>4</w:t>
            </w:r>
          </w:p>
        </w:tc>
        <w:tc>
          <w:tcPr>
            <w:tcW w:w="1619" w:type="dxa"/>
            <w:vMerge w:val="continue"/>
            <w:tcBorders>
              <w:left w:val="single" w:color="000000" w:sz="4" w:space="0"/>
              <w:right w:val="single" w:color="000000" w:sz="4" w:space="0"/>
            </w:tcBorders>
            <w:shd w:val="clear" w:color="auto" w:fill="auto"/>
            <w:noWrap w:val="0"/>
            <w:vAlign w:val="center"/>
          </w:tcPr>
          <w:p w14:paraId="0A0B5F75">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A1F9F6">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Theme="majorEastAsia" w:hAnsiTheme="majorEastAsia" w:eastAsiaTheme="majorEastAsia" w:cstheme="majorEastAsia"/>
                <w:b w:val="0"/>
                <w:bCs w:val="0"/>
                <w:color w:val="auto"/>
                <w:kern w:val="0"/>
                <w:sz w:val="24"/>
                <w:szCs w:val="24"/>
                <w:lang w:val="en-US" w:eastAsia="zh-CN"/>
              </w:rPr>
            </w:pPr>
            <w:r>
              <w:rPr>
                <w:rFonts w:hint="eastAsia" w:asciiTheme="majorEastAsia" w:hAnsiTheme="majorEastAsia" w:eastAsiaTheme="majorEastAsia" w:cstheme="majorEastAsia"/>
                <w:b w:val="0"/>
                <w:bCs w:val="0"/>
                <w:color w:val="auto"/>
                <w:kern w:val="0"/>
                <w:sz w:val="24"/>
                <w:szCs w:val="24"/>
                <w:lang w:val="en-US" w:eastAsia="zh-CN"/>
              </w:rPr>
              <w:t>制热功率（kw）</w:t>
            </w:r>
          </w:p>
        </w:tc>
        <w:tc>
          <w:tcPr>
            <w:tcW w:w="256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939497">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eastAsia="宋体" w:asciiTheme="majorEastAsia" w:hAnsiTheme="majorEastAsia" w:cstheme="majorEastAsia"/>
                <w:b w:val="0"/>
                <w:bCs w:val="0"/>
                <w:color w:val="auto"/>
                <w:kern w:val="0"/>
                <w:sz w:val="24"/>
                <w:szCs w:val="24"/>
                <w:lang w:val="en-US" w:eastAsia="zh-CN"/>
              </w:rPr>
            </w:pPr>
            <w:r>
              <w:rPr>
                <w:rFonts w:hint="eastAsia" w:ascii="宋体" w:hAnsi="宋体" w:eastAsia="宋体" w:cs="宋体"/>
                <w:b w:val="0"/>
                <w:bCs w:val="0"/>
                <w:color w:val="auto"/>
                <w:kern w:val="0"/>
                <w:sz w:val="24"/>
                <w:szCs w:val="24"/>
              </w:rPr>
              <w:t>≥</w:t>
            </w:r>
            <w:r>
              <w:rPr>
                <w:rFonts w:hint="eastAsia" w:ascii="宋体" w:hAnsi="宋体" w:cs="宋体"/>
                <w:b w:val="0"/>
                <w:bCs w:val="0"/>
                <w:color w:val="auto"/>
                <w:kern w:val="0"/>
                <w:sz w:val="24"/>
                <w:szCs w:val="24"/>
                <w:lang w:val="en-US" w:eastAsia="zh-CN"/>
              </w:rPr>
              <w:t>4.3</w:t>
            </w:r>
          </w:p>
        </w:tc>
        <w:tc>
          <w:tcPr>
            <w:tcW w:w="2650" w:type="dxa"/>
            <w:vMerge w:val="continue"/>
            <w:tcBorders>
              <w:left w:val="single" w:color="000000" w:sz="4" w:space="0"/>
              <w:right w:val="single" w:color="000000" w:sz="4" w:space="0"/>
            </w:tcBorders>
            <w:noWrap w:val="0"/>
            <w:vAlign w:val="center"/>
          </w:tcPr>
          <w:p w14:paraId="2A27AD97">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sz w:val="24"/>
                <w:szCs w:val="24"/>
                <w:lang w:val="en-US" w:eastAsia="zh-CN"/>
              </w:rPr>
            </w:pPr>
          </w:p>
        </w:tc>
      </w:tr>
      <w:tr w14:paraId="457BBB66">
        <w:tblPrEx>
          <w:tblCellMar>
            <w:top w:w="0" w:type="dxa"/>
            <w:left w:w="108" w:type="dxa"/>
            <w:bottom w:w="0" w:type="dxa"/>
            <w:right w:w="108" w:type="dxa"/>
          </w:tblCellMar>
        </w:tblPrEx>
        <w:trPr>
          <w:trHeight w:val="500"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8526D1">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2"/>
                <w:sz w:val="24"/>
                <w:szCs w:val="24"/>
                <w:lang w:val="en-US" w:eastAsia="zh-CN" w:bidi="ar-SA"/>
              </w:rPr>
            </w:pPr>
            <w:r>
              <w:rPr>
                <w:rFonts w:hint="eastAsia" w:asciiTheme="majorEastAsia" w:hAnsiTheme="majorEastAsia" w:eastAsiaTheme="majorEastAsia" w:cstheme="majorEastAsia"/>
                <w:b w:val="0"/>
                <w:bCs w:val="0"/>
                <w:color w:val="auto"/>
                <w:kern w:val="0"/>
                <w:sz w:val="24"/>
                <w:szCs w:val="24"/>
              </w:rPr>
              <w:t>5</w:t>
            </w:r>
          </w:p>
        </w:tc>
        <w:tc>
          <w:tcPr>
            <w:tcW w:w="1619" w:type="dxa"/>
            <w:vMerge w:val="continue"/>
            <w:tcBorders>
              <w:left w:val="single" w:color="000000" w:sz="4" w:space="0"/>
              <w:right w:val="single" w:color="000000" w:sz="4" w:space="0"/>
            </w:tcBorders>
            <w:shd w:val="clear" w:color="auto" w:fill="auto"/>
            <w:noWrap w:val="0"/>
            <w:vAlign w:val="center"/>
          </w:tcPr>
          <w:p w14:paraId="6B8D3869">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284C0D">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Theme="majorEastAsia" w:hAnsiTheme="majorEastAsia" w:eastAsiaTheme="majorEastAsia" w:cstheme="majorEastAsia"/>
                <w:b w:val="0"/>
                <w:bCs w:val="0"/>
                <w:color w:val="auto"/>
                <w:kern w:val="0"/>
                <w:sz w:val="24"/>
                <w:szCs w:val="24"/>
                <w:lang w:val="en-US" w:eastAsia="zh-CN"/>
              </w:rPr>
            </w:pPr>
            <w:r>
              <w:rPr>
                <w:rFonts w:hint="eastAsia" w:asciiTheme="majorEastAsia" w:hAnsiTheme="majorEastAsia" w:eastAsiaTheme="majorEastAsia" w:cstheme="majorEastAsia"/>
                <w:b w:val="0"/>
                <w:bCs w:val="0"/>
                <w:color w:val="auto"/>
                <w:kern w:val="0"/>
                <w:sz w:val="24"/>
                <w:szCs w:val="24"/>
                <w:lang w:val="en-US" w:eastAsia="zh-CN"/>
              </w:rPr>
              <w:t>COP(ww）</w:t>
            </w:r>
          </w:p>
        </w:tc>
        <w:tc>
          <w:tcPr>
            <w:tcW w:w="256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AC2DAE">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eastAsia="宋体" w:asciiTheme="majorEastAsia" w:hAnsiTheme="majorEastAsia" w:cstheme="majorEastAsia"/>
                <w:b w:val="0"/>
                <w:bCs w:val="0"/>
                <w:color w:val="auto"/>
                <w:kern w:val="0"/>
                <w:sz w:val="24"/>
                <w:szCs w:val="24"/>
                <w:lang w:val="en-US" w:eastAsia="zh-CN"/>
              </w:rPr>
            </w:pPr>
            <w:r>
              <w:rPr>
                <w:rFonts w:hint="eastAsia" w:ascii="宋体" w:hAnsi="宋体" w:eastAsia="宋体" w:cs="宋体"/>
                <w:b w:val="0"/>
                <w:bCs w:val="0"/>
                <w:color w:val="auto"/>
                <w:kern w:val="0"/>
                <w:sz w:val="24"/>
                <w:szCs w:val="24"/>
              </w:rPr>
              <w:t>≥</w:t>
            </w:r>
            <w:r>
              <w:rPr>
                <w:rFonts w:hint="eastAsia" w:ascii="宋体" w:hAnsi="宋体" w:cs="宋体"/>
                <w:b w:val="0"/>
                <w:bCs w:val="0"/>
                <w:color w:val="auto"/>
                <w:kern w:val="0"/>
                <w:sz w:val="24"/>
                <w:szCs w:val="24"/>
                <w:lang w:val="en-US" w:eastAsia="zh-CN"/>
              </w:rPr>
              <w:t>4.41</w:t>
            </w:r>
          </w:p>
        </w:tc>
        <w:tc>
          <w:tcPr>
            <w:tcW w:w="2650" w:type="dxa"/>
            <w:vMerge w:val="continue"/>
            <w:tcBorders>
              <w:left w:val="single" w:color="000000" w:sz="4" w:space="0"/>
              <w:right w:val="single" w:color="000000" w:sz="4" w:space="0"/>
            </w:tcBorders>
            <w:noWrap w:val="0"/>
            <w:vAlign w:val="center"/>
          </w:tcPr>
          <w:p w14:paraId="5D745641">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sz w:val="24"/>
                <w:szCs w:val="24"/>
                <w:lang w:val="en-US" w:eastAsia="zh-CN"/>
              </w:rPr>
            </w:pPr>
          </w:p>
        </w:tc>
      </w:tr>
      <w:tr w14:paraId="79CADFF0">
        <w:tblPrEx>
          <w:tblCellMar>
            <w:top w:w="0" w:type="dxa"/>
            <w:left w:w="108" w:type="dxa"/>
            <w:bottom w:w="0" w:type="dxa"/>
            <w:right w:w="108" w:type="dxa"/>
          </w:tblCellMar>
        </w:tblPrEx>
        <w:trPr>
          <w:trHeight w:val="500"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AD0230">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6</w:t>
            </w:r>
          </w:p>
        </w:tc>
        <w:tc>
          <w:tcPr>
            <w:tcW w:w="1619" w:type="dxa"/>
            <w:vMerge w:val="continue"/>
            <w:tcBorders>
              <w:left w:val="single" w:color="000000" w:sz="4" w:space="0"/>
              <w:bottom w:val="single" w:color="000000" w:sz="4" w:space="0"/>
              <w:right w:val="single" w:color="000000" w:sz="4" w:space="0"/>
            </w:tcBorders>
            <w:shd w:val="clear" w:color="auto" w:fill="auto"/>
            <w:noWrap w:val="0"/>
            <w:vAlign w:val="center"/>
          </w:tcPr>
          <w:p w14:paraId="4DF68894">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BD576B">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rPr>
            </w:pPr>
            <w:r>
              <w:rPr>
                <w:rFonts w:hint="eastAsia" w:asciiTheme="majorEastAsia" w:hAnsiTheme="majorEastAsia" w:eastAsiaTheme="majorEastAsia" w:cstheme="majorEastAsia"/>
                <w:b w:val="0"/>
                <w:bCs w:val="0"/>
                <w:color w:val="auto"/>
                <w:kern w:val="0"/>
                <w:sz w:val="24"/>
                <w:szCs w:val="24"/>
                <w:lang w:val="en-US" w:eastAsia="zh-CN"/>
              </w:rPr>
              <w:t>产水量（L/h）</w:t>
            </w:r>
          </w:p>
        </w:tc>
        <w:tc>
          <w:tcPr>
            <w:tcW w:w="256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B75656">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eastAsia="宋体" w:asciiTheme="majorEastAsia" w:hAnsiTheme="majorEastAsia" w:cstheme="majorEastAsia"/>
                <w:b w:val="0"/>
                <w:bCs w:val="0"/>
                <w:color w:val="auto"/>
                <w:kern w:val="0"/>
                <w:sz w:val="24"/>
                <w:szCs w:val="24"/>
                <w:lang w:val="en-US" w:eastAsia="zh-CN"/>
              </w:rPr>
            </w:pPr>
            <w:r>
              <w:rPr>
                <w:rFonts w:hint="eastAsia" w:ascii="宋体" w:hAnsi="宋体" w:eastAsia="宋体" w:cs="宋体"/>
                <w:b w:val="0"/>
                <w:bCs w:val="0"/>
                <w:color w:val="auto"/>
                <w:kern w:val="0"/>
                <w:sz w:val="24"/>
                <w:szCs w:val="24"/>
              </w:rPr>
              <w:t>≥</w:t>
            </w:r>
            <w:r>
              <w:rPr>
                <w:rFonts w:hint="eastAsia" w:ascii="宋体" w:hAnsi="宋体" w:cs="宋体"/>
                <w:b w:val="0"/>
                <w:bCs w:val="0"/>
                <w:color w:val="auto"/>
                <w:kern w:val="0"/>
                <w:sz w:val="24"/>
                <w:szCs w:val="24"/>
                <w:lang w:val="en-US" w:eastAsia="zh-CN"/>
              </w:rPr>
              <w:t>400</w:t>
            </w:r>
          </w:p>
        </w:tc>
        <w:tc>
          <w:tcPr>
            <w:tcW w:w="2650" w:type="dxa"/>
            <w:vMerge w:val="continue"/>
            <w:tcBorders>
              <w:left w:val="single" w:color="000000" w:sz="4" w:space="0"/>
              <w:right w:val="single" w:color="000000" w:sz="4" w:space="0"/>
            </w:tcBorders>
            <w:noWrap w:val="0"/>
            <w:vAlign w:val="center"/>
          </w:tcPr>
          <w:p w14:paraId="49ED54BB">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sz w:val="24"/>
                <w:szCs w:val="24"/>
                <w:lang w:val="en-US" w:eastAsia="zh-CN"/>
              </w:rPr>
            </w:pPr>
          </w:p>
        </w:tc>
      </w:tr>
      <w:tr w14:paraId="6123E934">
        <w:tblPrEx>
          <w:tblCellMar>
            <w:top w:w="0" w:type="dxa"/>
            <w:left w:w="108" w:type="dxa"/>
            <w:bottom w:w="0" w:type="dxa"/>
            <w:right w:w="108" w:type="dxa"/>
          </w:tblCellMar>
        </w:tblPrEx>
        <w:trPr>
          <w:trHeight w:val="500"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C83B5E">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7</w:t>
            </w:r>
          </w:p>
        </w:tc>
        <w:tc>
          <w:tcPr>
            <w:tcW w:w="1619" w:type="dxa"/>
            <w:vMerge w:val="restart"/>
            <w:tcBorders>
              <w:top w:val="single" w:color="000000" w:sz="4" w:space="0"/>
              <w:left w:val="single" w:color="000000" w:sz="4" w:space="0"/>
              <w:right w:val="single" w:color="000000" w:sz="4" w:space="0"/>
            </w:tcBorders>
            <w:shd w:val="clear" w:color="auto" w:fill="auto"/>
            <w:noWrap w:val="0"/>
            <w:vAlign w:val="center"/>
          </w:tcPr>
          <w:p w14:paraId="11695668">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Theme="majorEastAsia" w:hAnsiTheme="majorEastAsia" w:eastAsiaTheme="majorEastAsia" w:cstheme="majorEastAsia"/>
                <w:b w:val="0"/>
                <w:bCs w:val="0"/>
                <w:color w:val="auto"/>
                <w:kern w:val="0"/>
                <w:sz w:val="24"/>
                <w:szCs w:val="24"/>
                <w:lang w:val="en-US" w:eastAsia="zh-CN"/>
              </w:rPr>
            </w:pPr>
            <w:r>
              <w:rPr>
                <w:rFonts w:hint="eastAsia" w:asciiTheme="majorEastAsia" w:hAnsiTheme="majorEastAsia" w:eastAsiaTheme="majorEastAsia" w:cstheme="majorEastAsia"/>
                <w:b w:val="0"/>
                <w:bCs w:val="0"/>
                <w:color w:val="auto"/>
                <w:kern w:val="0"/>
                <w:sz w:val="24"/>
                <w:szCs w:val="24"/>
                <w:lang w:val="en-US" w:eastAsia="zh-CN"/>
              </w:rPr>
              <w:t>名义制热水工况</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35511A">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制热量（kw）</w:t>
            </w:r>
          </w:p>
        </w:tc>
        <w:tc>
          <w:tcPr>
            <w:tcW w:w="256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967C80">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eastAsia="宋体" w:asciiTheme="majorEastAsia" w:hAnsiTheme="majorEastAsia" w:cstheme="majorEastAsia"/>
                <w:b w:val="0"/>
                <w:bCs w:val="0"/>
                <w:color w:val="auto"/>
                <w:kern w:val="0"/>
                <w:sz w:val="24"/>
                <w:szCs w:val="24"/>
                <w:lang w:val="en-US" w:eastAsia="zh-CN"/>
              </w:rPr>
            </w:pPr>
            <w:r>
              <w:rPr>
                <w:rFonts w:hint="eastAsia" w:ascii="宋体" w:hAnsi="宋体" w:eastAsia="宋体" w:cs="宋体"/>
                <w:b w:val="0"/>
                <w:bCs w:val="0"/>
                <w:color w:val="auto"/>
                <w:kern w:val="0"/>
                <w:sz w:val="24"/>
                <w:szCs w:val="24"/>
              </w:rPr>
              <w:t>≥</w:t>
            </w:r>
            <w:r>
              <w:rPr>
                <w:rFonts w:hint="eastAsia" w:ascii="宋体" w:hAnsi="宋体" w:cs="宋体"/>
                <w:b w:val="0"/>
                <w:bCs w:val="0"/>
                <w:color w:val="auto"/>
                <w:kern w:val="0"/>
                <w:sz w:val="24"/>
                <w:szCs w:val="24"/>
                <w:lang w:val="en-US" w:eastAsia="zh-CN"/>
              </w:rPr>
              <w:t>14.5</w:t>
            </w:r>
          </w:p>
        </w:tc>
        <w:tc>
          <w:tcPr>
            <w:tcW w:w="2650" w:type="dxa"/>
            <w:vMerge w:val="continue"/>
            <w:tcBorders>
              <w:left w:val="single" w:color="000000" w:sz="4" w:space="0"/>
              <w:right w:val="single" w:color="000000" w:sz="4" w:space="0"/>
            </w:tcBorders>
            <w:noWrap w:val="0"/>
            <w:vAlign w:val="center"/>
          </w:tcPr>
          <w:p w14:paraId="45B0BB20">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sz w:val="24"/>
                <w:szCs w:val="24"/>
                <w:lang w:val="en-US" w:eastAsia="zh-CN"/>
              </w:rPr>
            </w:pPr>
          </w:p>
        </w:tc>
      </w:tr>
      <w:tr w14:paraId="3582B279">
        <w:tblPrEx>
          <w:tblCellMar>
            <w:top w:w="0" w:type="dxa"/>
            <w:left w:w="108" w:type="dxa"/>
            <w:bottom w:w="0" w:type="dxa"/>
            <w:right w:w="108" w:type="dxa"/>
          </w:tblCellMar>
        </w:tblPrEx>
        <w:trPr>
          <w:trHeight w:val="500"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6AFDCE">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8</w:t>
            </w:r>
          </w:p>
        </w:tc>
        <w:tc>
          <w:tcPr>
            <w:tcW w:w="1619" w:type="dxa"/>
            <w:vMerge w:val="continue"/>
            <w:tcBorders>
              <w:left w:val="single" w:color="000000" w:sz="4" w:space="0"/>
              <w:right w:val="single" w:color="000000" w:sz="4" w:space="0"/>
            </w:tcBorders>
            <w:shd w:val="clear" w:color="auto" w:fill="auto"/>
            <w:noWrap w:val="0"/>
            <w:vAlign w:val="center"/>
          </w:tcPr>
          <w:p w14:paraId="3C4F8DAB">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486F9C">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制热功率（kw）</w:t>
            </w:r>
          </w:p>
        </w:tc>
        <w:tc>
          <w:tcPr>
            <w:tcW w:w="256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D74FEB">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eastAsia="宋体" w:asciiTheme="majorEastAsia" w:hAnsiTheme="majorEastAsia" w:cstheme="majorEastAsia"/>
                <w:b w:val="0"/>
                <w:bCs w:val="0"/>
                <w:color w:val="auto"/>
                <w:kern w:val="0"/>
                <w:sz w:val="24"/>
                <w:szCs w:val="24"/>
                <w:lang w:val="en-US" w:eastAsia="zh-CN"/>
              </w:rPr>
            </w:pPr>
            <w:r>
              <w:rPr>
                <w:rFonts w:hint="eastAsia" w:ascii="宋体" w:hAnsi="宋体" w:eastAsia="宋体" w:cs="宋体"/>
                <w:b w:val="0"/>
                <w:bCs w:val="0"/>
                <w:color w:val="auto"/>
                <w:kern w:val="0"/>
                <w:sz w:val="24"/>
                <w:szCs w:val="24"/>
              </w:rPr>
              <w:t>≥</w:t>
            </w:r>
            <w:r>
              <w:rPr>
                <w:rFonts w:hint="eastAsia" w:ascii="宋体" w:hAnsi="宋体" w:cs="宋体"/>
                <w:b w:val="0"/>
                <w:bCs w:val="0"/>
                <w:color w:val="auto"/>
                <w:kern w:val="0"/>
                <w:sz w:val="24"/>
                <w:szCs w:val="24"/>
                <w:lang w:val="en-US" w:eastAsia="zh-CN"/>
              </w:rPr>
              <w:t>3.9</w:t>
            </w:r>
          </w:p>
        </w:tc>
        <w:tc>
          <w:tcPr>
            <w:tcW w:w="2650" w:type="dxa"/>
            <w:vMerge w:val="continue"/>
            <w:tcBorders>
              <w:left w:val="single" w:color="000000" w:sz="4" w:space="0"/>
              <w:right w:val="single" w:color="000000" w:sz="4" w:space="0"/>
            </w:tcBorders>
            <w:noWrap w:val="0"/>
            <w:vAlign w:val="center"/>
          </w:tcPr>
          <w:p w14:paraId="3DB10A77">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sz w:val="24"/>
                <w:szCs w:val="24"/>
                <w:lang w:val="en-US" w:eastAsia="zh-CN"/>
              </w:rPr>
            </w:pPr>
          </w:p>
        </w:tc>
      </w:tr>
      <w:tr w14:paraId="52F3C803">
        <w:tblPrEx>
          <w:tblCellMar>
            <w:top w:w="0" w:type="dxa"/>
            <w:left w:w="108" w:type="dxa"/>
            <w:bottom w:w="0" w:type="dxa"/>
            <w:right w:w="108" w:type="dxa"/>
          </w:tblCellMar>
        </w:tblPrEx>
        <w:trPr>
          <w:trHeight w:val="500"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44276C">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9</w:t>
            </w:r>
          </w:p>
        </w:tc>
        <w:tc>
          <w:tcPr>
            <w:tcW w:w="1619" w:type="dxa"/>
            <w:vMerge w:val="continue"/>
            <w:tcBorders>
              <w:left w:val="single" w:color="000000" w:sz="4" w:space="0"/>
              <w:right w:val="single" w:color="000000" w:sz="4" w:space="0"/>
            </w:tcBorders>
            <w:shd w:val="clear" w:color="auto" w:fill="auto"/>
            <w:noWrap w:val="0"/>
            <w:vAlign w:val="center"/>
          </w:tcPr>
          <w:p w14:paraId="10A72E7A">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7DEB99">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COP(ww）</w:t>
            </w:r>
          </w:p>
        </w:tc>
        <w:tc>
          <w:tcPr>
            <w:tcW w:w="256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8A3B62">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eastAsia="宋体" w:asciiTheme="majorEastAsia" w:hAnsiTheme="majorEastAsia" w:cstheme="majorEastAsia"/>
                <w:b w:val="0"/>
                <w:bCs w:val="0"/>
                <w:color w:val="auto"/>
                <w:kern w:val="0"/>
                <w:sz w:val="24"/>
                <w:szCs w:val="24"/>
                <w:lang w:val="en-US" w:eastAsia="zh-CN"/>
              </w:rPr>
            </w:pPr>
            <w:r>
              <w:rPr>
                <w:rFonts w:hint="eastAsia" w:ascii="宋体" w:hAnsi="宋体" w:eastAsia="宋体" w:cs="宋体"/>
                <w:b w:val="0"/>
                <w:bCs w:val="0"/>
                <w:color w:val="auto"/>
                <w:kern w:val="0"/>
                <w:sz w:val="24"/>
                <w:szCs w:val="24"/>
              </w:rPr>
              <w:t>≥</w:t>
            </w:r>
            <w:r>
              <w:rPr>
                <w:rFonts w:hint="eastAsia" w:ascii="宋体" w:hAnsi="宋体" w:cs="宋体"/>
                <w:b w:val="0"/>
                <w:bCs w:val="0"/>
                <w:color w:val="auto"/>
                <w:kern w:val="0"/>
                <w:sz w:val="24"/>
                <w:szCs w:val="24"/>
                <w:lang w:val="en-US" w:eastAsia="zh-CN"/>
              </w:rPr>
              <w:t>3.72</w:t>
            </w:r>
          </w:p>
        </w:tc>
        <w:tc>
          <w:tcPr>
            <w:tcW w:w="2650" w:type="dxa"/>
            <w:vMerge w:val="continue"/>
            <w:tcBorders>
              <w:left w:val="single" w:color="000000" w:sz="4" w:space="0"/>
              <w:right w:val="single" w:color="000000" w:sz="4" w:space="0"/>
            </w:tcBorders>
            <w:noWrap w:val="0"/>
            <w:vAlign w:val="center"/>
          </w:tcPr>
          <w:p w14:paraId="3AC1C812">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sz w:val="24"/>
                <w:szCs w:val="24"/>
                <w:lang w:val="en-US" w:eastAsia="zh-CN"/>
              </w:rPr>
            </w:pPr>
          </w:p>
        </w:tc>
      </w:tr>
      <w:tr w14:paraId="78EB8DC0">
        <w:tblPrEx>
          <w:tblCellMar>
            <w:top w:w="0" w:type="dxa"/>
            <w:left w:w="108" w:type="dxa"/>
            <w:bottom w:w="0" w:type="dxa"/>
            <w:right w:w="108" w:type="dxa"/>
          </w:tblCellMar>
        </w:tblPrEx>
        <w:trPr>
          <w:trHeight w:val="500"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8FCED4">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10</w:t>
            </w:r>
          </w:p>
        </w:tc>
        <w:tc>
          <w:tcPr>
            <w:tcW w:w="1619" w:type="dxa"/>
            <w:vMerge w:val="continue"/>
            <w:tcBorders>
              <w:left w:val="single" w:color="000000" w:sz="4" w:space="0"/>
              <w:bottom w:val="single" w:color="000000" w:sz="4" w:space="0"/>
              <w:right w:val="single" w:color="000000" w:sz="4" w:space="0"/>
            </w:tcBorders>
            <w:shd w:val="clear" w:color="auto" w:fill="auto"/>
            <w:noWrap w:val="0"/>
            <w:vAlign w:val="center"/>
          </w:tcPr>
          <w:p w14:paraId="7C2E691A">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56D1F2">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产水量（L/h）</w:t>
            </w:r>
          </w:p>
        </w:tc>
        <w:tc>
          <w:tcPr>
            <w:tcW w:w="256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1A7568">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eastAsia="宋体" w:asciiTheme="majorEastAsia" w:hAnsiTheme="majorEastAsia" w:cstheme="majorEastAsia"/>
                <w:b w:val="0"/>
                <w:bCs w:val="0"/>
                <w:color w:val="auto"/>
                <w:kern w:val="0"/>
                <w:sz w:val="24"/>
                <w:szCs w:val="24"/>
                <w:lang w:val="en-US" w:eastAsia="zh-CN"/>
              </w:rPr>
            </w:pPr>
            <w:r>
              <w:rPr>
                <w:rFonts w:hint="eastAsia" w:ascii="宋体" w:hAnsi="宋体" w:eastAsia="宋体" w:cs="宋体"/>
                <w:b w:val="0"/>
                <w:bCs w:val="0"/>
                <w:color w:val="auto"/>
                <w:kern w:val="0"/>
                <w:sz w:val="24"/>
                <w:szCs w:val="24"/>
              </w:rPr>
              <w:t>≥</w:t>
            </w:r>
            <w:r>
              <w:rPr>
                <w:rFonts w:hint="eastAsia" w:ascii="宋体" w:hAnsi="宋体" w:cs="宋体"/>
                <w:b w:val="0"/>
                <w:bCs w:val="0"/>
                <w:color w:val="auto"/>
                <w:kern w:val="0"/>
                <w:sz w:val="24"/>
                <w:szCs w:val="24"/>
                <w:lang w:val="en-US" w:eastAsia="zh-CN"/>
              </w:rPr>
              <w:t>270</w:t>
            </w:r>
          </w:p>
        </w:tc>
        <w:tc>
          <w:tcPr>
            <w:tcW w:w="2650" w:type="dxa"/>
            <w:vMerge w:val="continue"/>
            <w:tcBorders>
              <w:left w:val="single" w:color="000000" w:sz="4" w:space="0"/>
              <w:right w:val="single" w:color="000000" w:sz="4" w:space="0"/>
            </w:tcBorders>
            <w:noWrap w:val="0"/>
            <w:vAlign w:val="center"/>
          </w:tcPr>
          <w:p w14:paraId="6D7C5911">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sz w:val="24"/>
                <w:szCs w:val="24"/>
                <w:lang w:val="en-US" w:eastAsia="zh-CN"/>
              </w:rPr>
            </w:pPr>
          </w:p>
        </w:tc>
      </w:tr>
      <w:tr w14:paraId="1F543520">
        <w:tblPrEx>
          <w:tblCellMar>
            <w:top w:w="0" w:type="dxa"/>
            <w:left w:w="108" w:type="dxa"/>
            <w:bottom w:w="0" w:type="dxa"/>
            <w:right w:w="108" w:type="dxa"/>
          </w:tblCellMar>
        </w:tblPrEx>
        <w:trPr>
          <w:trHeight w:val="500" w:hRule="atLeast"/>
        </w:trPr>
        <w:tc>
          <w:tcPr>
            <w:tcW w:w="93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C2BC30">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11</w:t>
            </w:r>
          </w:p>
        </w:tc>
        <w:tc>
          <w:tcPr>
            <w:tcW w:w="3540" w:type="dxa"/>
            <w:gridSpan w:val="2"/>
            <w:tcBorders>
              <w:top w:val="single" w:color="auto" w:sz="4" w:space="0"/>
              <w:left w:val="single" w:color="auto" w:sz="4" w:space="0"/>
              <w:bottom w:val="single" w:color="auto" w:sz="4" w:space="0"/>
              <w:right w:val="single" w:color="000000" w:sz="4" w:space="0"/>
            </w:tcBorders>
            <w:noWrap w:val="0"/>
            <w:vAlign w:val="center"/>
          </w:tcPr>
          <w:p w14:paraId="52FD8A3C">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rPr>
            </w:pPr>
            <w:r>
              <w:rPr>
                <w:rFonts w:hint="eastAsia" w:asciiTheme="majorEastAsia" w:hAnsiTheme="majorEastAsia" w:eastAsiaTheme="majorEastAsia" w:cstheme="majorEastAsia"/>
                <w:b w:val="0"/>
                <w:bCs w:val="0"/>
                <w:color w:val="auto"/>
                <w:kern w:val="0"/>
                <w:sz w:val="24"/>
                <w:szCs w:val="24"/>
                <w:lang w:val="en-US" w:eastAsia="zh-CN"/>
              </w:rPr>
              <w:t>机组噪音（</w:t>
            </w:r>
            <w:r>
              <w:rPr>
                <w:rFonts w:ascii="宋体" w:hAnsi="宋体"/>
                <w:color w:val="auto"/>
                <w:sz w:val="24"/>
                <w:szCs w:val="24"/>
              </w:rPr>
              <w:t>dB</w:t>
            </w:r>
            <w:r>
              <w:rPr>
                <w:rFonts w:hint="eastAsia" w:asciiTheme="majorEastAsia" w:hAnsiTheme="majorEastAsia" w:eastAsiaTheme="majorEastAsia" w:cstheme="majorEastAsia"/>
                <w:b w:val="0"/>
                <w:bCs w:val="0"/>
                <w:color w:val="auto"/>
                <w:kern w:val="0"/>
                <w:sz w:val="24"/>
                <w:szCs w:val="24"/>
                <w:lang w:val="en-US" w:eastAsia="zh-CN"/>
              </w:rPr>
              <w:t>）</w:t>
            </w:r>
          </w:p>
        </w:tc>
        <w:tc>
          <w:tcPr>
            <w:tcW w:w="2568" w:type="dxa"/>
            <w:tcBorders>
              <w:top w:val="single" w:color="auto" w:sz="4" w:space="0"/>
              <w:left w:val="single" w:color="auto" w:sz="4" w:space="0"/>
              <w:bottom w:val="single" w:color="auto" w:sz="4" w:space="0"/>
              <w:right w:val="single" w:color="000000" w:sz="4" w:space="0"/>
            </w:tcBorders>
            <w:noWrap w:val="0"/>
            <w:vAlign w:val="center"/>
          </w:tcPr>
          <w:p w14:paraId="3A932AA7">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rPr>
            </w:pPr>
            <w:r>
              <w:rPr>
                <w:rFonts w:hint="eastAsia" w:ascii="宋体" w:hAnsi="宋体"/>
                <w:color w:val="auto"/>
                <w:sz w:val="24"/>
                <w:szCs w:val="24"/>
              </w:rPr>
              <w:t>＜65</w:t>
            </w:r>
          </w:p>
        </w:tc>
        <w:tc>
          <w:tcPr>
            <w:tcW w:w="2650" w:type="dxa"/>
            <w:vMerge w:val="continue"/>
            <w:tcBorders>
              <w:left w:val="single" w:color="000000" w:sz="4" w:space="0"/>
              <w:bottom w:val="single" w:color="auto" w:sz="4" w:space="0"/>
              <w:right w:val="single" w:color="000000" w:sz="4" w:space="0"/>
            </w:tcBorders>
            <w:noWrap w:val="0"/>
            <w:vAlign w:val="center"/>
          </w:tcPr>
          <w:p w14:paraId="19CA3ED1">
            <w:pPr>
              <w:keepNext w:val="0"/>
              <w:keepLines w:val="0"/>
              <w:pageBreakBefore w:val="0"/>
              <w:kinsoku/>
              <w:wordWrap/>
              <w:overflowPunct/>
              <w:topLinePunct w:val="0"/>
              <w:autoSpaceDE/>
              <w:autoSpaceDN/>
              <w:bidi w:val="0"/>
              <w:adjustRightInd/>
              <w:snapToGrid/>
              <w:spacing w:line="360" w:lineRule="auto"/>
              <w:ind w:left="0" w:leftChars="0" w:firstLine="0" w:firstLineChars="0"/>
              <w:jc w:val="left"/>
              <w:rPr>
                <w:rFonts w:hint="eastAsia" w:asciiTheme="majorEastAsia" w:hAnsiTheme="majorEastAsia" w:eastAsiaTheme="majorEastAsia" w:cstheme="majorEastAsia"/>
                <w:b w:val="0"/>
                <w:bCs w:val="0"/>
                <w:color w:val="auto"/>
                <w:kern w:val="0"/>
                <w:sz w:val="24"/>
                <w:szCs w:val="24"/>
              </w:rPr>
            </w:pPr>
          </w:p>
        </w:tc>
      </w:tr>
      <w:tr w14:paraId="78F41790">
        <w:tblPrEx>
          <w:tblCellMar>
            <w:top w:w="0" w:type="dxa"/>
            <w:left w:w="108" w:type="dxa"/>
            <w:bottom w:w="0" w:type="dxa"/>
            <w:right w:w="108" w:type="dxa"/>
          </w:tblCellMar>
        </w:tblPrEx>
        <w:trPr>
          <w:trHeight w:val="500" w:hRule="atLeast"/>
        </w:trPr>
        <w:tc>
          <w:tcPr>
            <w:tcW w:w="93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8A94C4">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12</w:t>
            </w:r>
          </w:p>
        </w:tc>
        <w:tc>
          <w:tcPr>
            <w:tcW w:w="8758" w:type="dxa"/>
            <w:gridSpan w:val="4"/>
            <w:tcBorders>
              <w:top w:val="single" w:color="auto" w:sz="4" w:space="0"/>
              <w:left w:val="single" w:color="auto" w:sz="4" w:space="0"/>
              <w:bottom w:val="single" w:color="auto" w:sz="4" w:space="0"/>
              <w:right w:val="single" w:color="000000" w:sz="4" w:space="0"/>
            </w:tcBorders>
            <w:noWrap w:val="0"/>
            <w:vAlign w:val="center"/>
          </w:tcPr>
          <w:p w14:paraId="5729099B">
            <w:pPr>
              <w:keepNext w:val="0"/>
              <w:keepLines w:val="0"/>
              <w:pageBreakBefore w:val="0"/>
              <w:kinsoku/>
              <w:wordWrap/>
              <w:overflowPunct/>
              <w:topLinePunct w:val="0"/>
              <w:autoSpaceDE/>
              <w:autoSpaceDN/>
              <w:bidi w:val="0"/>
              <w:adjustRightInd/>
              <w:snapToGrid/>
              <w:spacing w:line="360" w:lineRule="auto"/>
              <w:ind w:left="0" w:leftChars="0" w:firstLine="0" w:firstLineChars="0"/>
              <w:jc w:val="left"/>
              <w:rPr>
                <w:rFonts w:hint="eastAsia" w:asciiTheme="majorEastAsia" w:hAnsiTheme="majorEastAsia" w:eastAsiaTheme="majorEastAsia" w:cstheme="majorEastAsia"/>
                <w:b w:val="0"/>
                <w:bCs w:val="0"/>
                <w:color w:val="auto"/>
                <w:sz w:val="24"/>
                <w:szCs w:val="24"/>
              </w:rPr>
            </w:pPr>
            <w:r>
              <w:rPr>
                <w:rFonts w:hint="eastAsia" w:asciiTheme="majorEastAsia" w:hAnsiTheme="majorEastAsia" w:eastAsiaTheme="majorEastAsia" w:cstheme="majorEastAsia"/>
                <w:b w:val="0"/>
                <w:bCs w:val="0"/>
                <w:color w:val="auto"/>
                <w:kern w:val="0"/>
                <w:sz w:val="24"/>
                <w:szCs w:val="24"/>
              </w:rPr>
              <w:t>机组具有高低压保护，水流保护，防冻保护，压缩机过流保护，缺相保护，排气温度保护等多重保护功能，保证系统安全运行。</w:t>
            </w:r>
          </w:p>
        </w:tc>
      </w:tr>
      <w:tr w14:paraId="2D321CDD">
        <w:tblPrEx>
          <w:tblCellMar>
            <w:top w:w="0" w:type="dxa"/>
            <w:left w:w="108" w:type="dxa"/>
            <w:bottom w:w="0" w:type="dxa"/>
            <w:right w:w="108" w:type="dxa"/>
          </w:tblCellMar>
        </w:tblPrEx>
        <w:trPr>
          <w:trHeight w:val="500" w:hRule="atLeast"/>
        </w:trPr>
        <w:tc>
          <w:tcPr>
            <w:tcW w:w="93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4E79AA">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Calibri" w:hAnsi="Calibri" w:eastAsia="宋体" w:cs="Times New Roman"/>
                <w:color w:val="auto"/>
                <w:kern w:val="2"/>
                <w:sz w:val="21"/>
                <w:szCs w:val="22"/>
                <w:lang w:val="en-US" w:eastAsia="zh-CN" w:bidi="ar-SA"/>
              </w:rPr>
            </w:pPr>
            <w:r>
              <w:rPr>
                <w:rFonts w:hint="eastAsia" w:asciiTheme="majorEastAsia" w:hAnsiTheme="majorEastAsia" w:eastAsiaTheme="majorEastAsia" w:cstheme="majorEastAsia"/>
                <w:b w:val="0"/>
                <w:bCs w:val="0"/>
                <w:color w:val="auto"/>
                <w:sz w:val="24"/>
                <w:szCs w:val="24"/>
                <w:lang w:val="en-US" w:eastAsia="zh-CN"/>
              </w:rPr>
              <w:t>13</w:t>
            </w:r>
          </w:p>
        </w:tc>
        <w:tc>
          <w:tcPr>
            <w:tcW w:w="8758" w:type="dxa"/>
            <w:gridSpan w:val="4"/>
            <w:tcBorders>
              <w:top w:val="single" w:color="auto" w:sz="4" w:space="0"/>
              <w:left w:val="single" w:color="auto" w:sz="4" w:space="0"/>
              <w:bottom w:val="single" w:color="auto" w:sz="4" w:space="0"/>
              <w:right w:val="single" w:color="000000" w:sz="4" w:space="0"/>
            </w:tcBorders>
            <w:noWrap w:val="0"/>
            <w:vAlign w:val="center"/>
          </w:tcPr>
          <w:p w14:paraId="625215E8">
            <w:pPr>
              <w:keepNext w:val="0"/>
              <w:keepLines w:val="0"/>
              <w:pageBreakBefore w:val="0"/>
              <w:kinsoku/>
              <w:wordWrap/>
              <w:overflowPunct/>
              <w:topLinePunct w:val="0"/>
              <w:autoSpaceDE/>
              <w:autoSpaceDN/>
              <w:bidi w:val="0"/>
              <w:adjustRightInd/>
              <w:snapToGrid/>
              <w:spacing w:line="360" w:lineRule="auto"/>
              <w:ind w:left="0" w:leftChars="0" w:firstLine="0" w:firstLineChars="0"/>
              <w:jc w:val="left"/>
              <w:rPr>
                <w:rFonts w:hint="eastAsia" w:asciiTheme="majorEastAsia" w:hAnsiTheme="majorEastAsia" w:eastAsiaTheme="majorEastAsia" w:cstheme="majorEastAsia"/>
                <w:b w:val="0"/>
                <w:bCs w:val="0"/>
                <w:color w:val="auto"/>
                <w:sz w:val="24"/>
                <w:szCs w:val="24"/>
              </w:rPr>
            </w:pPr>
            <w:r>
              <w:rPr>
                <w:rFonts w:hint="eastAsia" w:asciiTheme="majorEastAsia" w:hAnsiTheme="majorEastAsia" w:eastAsiaTheme="majorEastAsia" w:cstheme="majorEastAsia"/>
                <w:b w:val="0"/>
                <w:bCs w:val="0"/>
                <w:color w:val="auto"/>
                <w:kern w:val="0"/>
                <w:sz w:val="24"/>
                <w:szCs w:val="24"/>
              </w:rPr>
              <w:t>机组具有断电自动记忆功能，来电后自动启动机组运行。</w:t>
            </w:r>
          </w:p>
        </w:tc>
      </w:tr>
      <w:tr w14:paraId="38D60122">
        <w:tblPrEx>
          <w:tblCellMar>
            <w:top w:w="0" w:type="dxa"/>
            <w:left w:w="108" w:type="dxa"/>
            <w:bottom w:w="0" w:type="dxa"/>
            <w:right w:w="108" w:type="dxa"/>
          </w:tblCellMar>
        </w:tblPrEx>
        <w:trPr>
          <w:trHeight w:val="500" w:hRule="atLeast"/>
        </w:trPr>
        <w:tc>
          <w:tcPr>
            <w:tcW w:w="93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ED7B44">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14</w:t>
            </w:r>
          </w:p>
        </w:tc>
        <w:tc>
          <w:tcPr>
            <w:tcW w:w="8758" w:type="dxa"/>
            <w:gridSpan w:val="4"/>
            <w:tcBorders>
              <w:top w:val="single" w:color="auto" w:sz="4" w:space="0"/>
              <w:left w:val="single" w:color="auto" w:sz="4" w:space="0"/>
              <w:bottom w:val="single" w:color="auto" w:sz="4" w:space="0"/>
              <w:right w:val="single" w:color="000000" w:sz="4" w:space="0"/>
            </w:tcBorders>
            <w:noWrap w:val="0"/>
            <w:vAlign w:val="center"/>
          </w:tcPr>
          <w:p w14:paraId="4A1081BD">
            <w:pPr>
              <w:keepNext w:val="0"/>
              <w:keepLines w:val="0"/>
              <w:pageBreakBefore w:val="0"/>
              <w:kinsoku/>
              <w:wordWrap/>
              <w:overflowPunct/>
              <w:topLinePunct w:val="0"/>
              <w:autoSpaceDE/>
              <w:autoSpaceDN/>
              <w:bidi w:val="0"/>
              <w:adjustRightInd/>
              <w:snapToGrid/>
              <w:spacing w:line="360" w:lineRule="auto"/>
              <w:ind w:left="0" w:leftChars="0" w:firstLine="0" w:firstLineChars="0"/>
              <w:jc w:val="left"/>
              <w:rPr>
                <w:rFonts w:hint="eastAsia" w:asciiTheme="majorEastAsia" w:hAnsiTheme="majorEastAsia" w:eastAsiaTheme="majorEastAsia" w:cstheme="majorEastAsia"/>
                <w:b w:val="0"/>
                <w:bCs w:val="0"/>
                <w:color w:val="auto"/>
                <w:sz w:val="24"/>
                <w:szCs w:val="24"/>
              </w:rPr>
            </w:pPr>
            <w:r>
              <w:rPr>
                <w:rFonts w:hint="eastAsia" w:asciiTheme="majorEastAsia" w:hAnsiTheme="majorEastAsia" w:eastAsiaTheme="majorEastAsia" w:cstheme="majorEastAsia"/>
                <w:b w:val="0"/>
                <w:bCs w:val="0"/>
                <w:color w:val="auto"/>
                <w:sz w:val="24"/>
                <w:szCs w:val="24"/>
              </w:rPr>
              <w:t>依据GB/T 21362-2023的规定，热泵热水器在最大负荷工况下应能正常运行,各部件不应损坏,过载保护器不应跳开</w:t>
            </w:r>
            <w:r>
              <w:rPr>
                <w:rFonts w:hint="eastAsia" w:asciiTheme="majorEastAsia" w:hAnsiTheme="majorEastAsia" w:eastAsiaTheme="majorEastAsia" w:cstheme="majorEastAsia"/>
                <w:b w:val="0"/>
                <w:bCs w:val="0"/>
                <w:color w:val="auto"/>
                <w:sz w:val="24"/>
                <w:szCs w:val="24"/>
                <w:lang w:eastAsia="zh-CN"/>
              </w:rPr>
              <w:t>。</w:t>
            </w:r>
          </w:p>
        </w:tc>
      </w:tr>
      <w:bookmarkEnd w:id="0"/>
      <w:tr w14:paraId="424CC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 w:hRule="atLeast"/>
        </w:trPr>
        <w:tc>
          <w:tcPr>
            <w:tcW w:w="93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87B3BF">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Theme="majorEastAsia" w:hAnsiTheme="majorEastAsia" w:eastAsiaTheme="majorEastAsia" w:cstheme="majorEastAsia"/>
                <w:b w:val="0"/>
                <w:bCs w:val="0"/>
                <w:color w:val="auto"/>
                <w:kern w:val="0"/>
                <w:sz w:val="24"/>
                <w:szCs w:val="24"/>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15</w:t>
            </w:r>
          </w:p>
        </w:tc>
        <w:tc>
          <w:tcPr>
            <w:tcW w:w="8758" w:type="dxa"/>
            <w:gridSpan w:val="4"/>
            <w:tcBorders>
              <w:top w:val="single" w:color="auto" w:sz="4" w:space="0"/>
              <w:left w:val="single" w:color="auto" w:sz="4" w:space="0"/>
              <w:bottom w:val="single" w:color="auto" w:sz="4" w:space="0"/>
              <w:right w:val="single" w:color="000000" w:sz="4" w:space="0"/>
            </w:tcBorders>
            <w:noWrap w:val="0"/>
            <w:vAlign w:val="center"/>
          </w:tcPr>
          <w:p w14:paraId="57015349">
            <w:pPr>
              <w:keepNext w:val="0"/>
              <w:keepLines w:val="0"/>
              <w:pageBreakBefore w:val="0"/>
              <w:kinsoku/>
              <w:wordWrap/>
              <w:overflowPunct/>
              <w:topLinePunct w:val="0"/>
              <w:autoSpaceDE/>
              <w:autoSpaceDN/>
              <w:bidi w:val="0"/>
              <w:adjustRightInd/>
              <w:snapToGrid/>
              <w:spacing w:line="360" w:lineRule="auto"/>
              <w:ind w:left="0" w:leftChars="0" w:firstLine="0" w:firstLineChars="0"/>
              <w:jc w:val="left"/>
              <w:rPr>
                <w:rFonts w:hint="eastAsia" w:asciiTheme="majorEastAsia" w:hAnsiTheme="majorEastAsia" w:eastAsiaTheme="majorEastAsia" w:cstheme="majorEastAsia"/>
                <w:b w:val="0"/>
                <w:bCs w:val="0"/>
                <w:color w:val="auto"/>
                <w:kern w:val="0"/>
                <w:sz w:val="24"/>
                <w:szCs w:val="24"/>
              </w:rPr>
            </w:pPr>
            <w:r>
              <w:rPr>
                <w:rFonts w:hint="eastAsia" w:asciiTheme="majorEastAsia" w:hAnsiTheme="majorEastAsia" w:eastAsiaTheme="majorEastAsia" w:cstheme="majorEastAsia"/>
                <w:b w:val="0"/>
                <w:bCs w:val="0"/>
                <w:color w:val="auto"/>
                <w:sz w:val="24"/>
                <w:szCs w:val="24"/>
              </w:rPr>
              <w:t>依据GB/T 21362-2023的规定，热水机各种控制设备应能正常工作，各种保护器件应符合设计要求并灵敏</w:t>
            </w:r>
            <w:r>
              <w:rPr>
                <w:rFonts w:hint="eastAsia" w:asciiTheme="majorEastAsia" w:hAnsiTheme="majorEastAsia" w:eastAsiaTheme="majorEastAsia" w:cstheme="majorEastAsia"/>
                <w:b w:val="0"/>
                <w:bCs w:val="0"/>
                <w:color w:val="auto"/>
                <w:sz w:val="24"/>
                <w:szCs w:val="24"/>
                <w:lang w:eastAsia="zh-CN"/>
              </w:rPr>
              <w:t>。</w:t>
            </w:r>
          </w:p>
        </w:tc>
      </w:tr>
      <w:tr w14:paraId="22114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 w:hRule="atLeast"/>
        </w:trPr>
        <w:tc>
          <w:tcPr>
            <w:tcW w:w="93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56EA1D">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Calibri" w:hAnsi="Calibri" w:eastAsia="宋体" w:cs="Times New Roman"/>
                <w:color w:val="auto"/>
                <w:kern w:val="2"/>
                <w:sz w:val="21"/>
                <w:szCs w:val="22"/>
                <w:lang w:val="en-US" w:eastAsia="zh-CN" w:bidi="ar-SA"/>
              </w:rPr>
            </w:pPr>
            <w:r>
              <w:rPr>
                <w:rFonts w:hint="eastAsia" w:asciiTheme="majorEastAsia" w:hAnsiTheme="majorEastAsia" w:eastAsiaTheme="majorEastAsia" w:cstheme="majorEastAsia"/>
                <w:b w:val="0"/>
                <w:bCs w:val="0"/>
                <w:color w:val="auto"/>
                <w:kern w:val="0"/>
                <w:sz w:val="24"/>
                <w:szCs w:val="24"/>
                <w:lang w:val="en-US" w:eastAsia="zh-CN"/>
              </w:rPr>
              <w:t>16</w:t>
            </w:r>
          </w:p>
        </w:tc>
        <w:tc>
          <w:tcPr>
            <w:tcW w:w="8758" w:type="dxa"/>
            <w:gridSpan w:val="4"/>
            <w:tcBorders>
              <w:top w:val="single" w:color="auto" w:sz="4" w:space="0"/>
              <w:left w:val="single" w:color="auto" w:sz="4" w:space="0"/>
              <w:bottom w:val="single" w:color="auto" w:sz="4" w:space="0"/>
              <w:right w:val="single" w:color="auto" w:sz="4" w:space="0"/>
            </w:tcBorders>
            <w:noWrap w:val="0"/>
            <w:vAlign w:val="center"/>
          </w:tcPr>
          <w:p w14:paraId="3861BC3E">
            <w:pPr>
              <w:keepNext w:val="0"/>
              <w:keepLines w:val="0"/>
              <w:pageBreakBefore w:val="0"/>
              <w:kinsoku/>
              <w:wordWrap/>
              <w:overflowPunct/>
              <w:topLinePunct w:val="0"/>
              <w:autoSpaceDE/>
              <w:autoSpaceDN/>
              <w:bidi w:val="0"/>
              <w:adjustRightInd/>
              <w:snapToGrid/>
              <w:spacing w:line="360" w:lineRule="auto"/>
              <w:ind w:left="0" w:leftChars="0" w:firstLine="0" w:firstLineChars="0"/>
              <w:jc w:val="left"/>
              <w:rPr>
                <w:rFonts w:hint="eastAsia" w:asciiTheme="majorEastAsia" w:hAnsiTheme="majorEastAsia" w:eastAsiaTheme="majorEastAsia" w:cstheme="majorEastAsia"/>
                <w:b w:val="0"/>
                <w:bCs w:val="0"/>
                <w:color w:val="auto"/>
                <w:kern w:val="0"/>
                <w:sz w:val="24"/>
                <w:szCs w:val="24"/>
              </w:rPr>
            </w:pPr>
            <w:r>
              <w:rPr>
                <w:rFonts w:hint="eastAsia" w:asciiTheme="majorEastAsia" w:hAnsiTheme="majorEastAsia" w:eastAsiaTheme="majorEastAsia" w:cstheme="majorEastAsia"/>
                <w:b w:val="0"/>
                <w:bCs w:val="0"/>
                <w:color w:val="auto"/>
                <w:sz w:val="24"/>
                <w:szCs w:val="24"/>
              </w:rPr>
              <w:t>空气源热泵</w:t>
            </w:r>
            <w:r>
              <w:rPr>
                <w:rFonts w:hint="eastAsia" w:asciiTheme="majorEastAsia" w:hAnsiTheme="majorEastAsia" w:eastAsiaTheme="majorEastAsia" w:cstheme="majorEastAsia"/>
                <w:b w:val="0"/>
                <w:bCs w:val="0"/>
                <w:color w:val="auto"/>
                <w:kern w:val="0"/>
                <w:sz w:val="24"/>
                <w:szCs w:val="24"/>
              </w:rPr>
              <w:t>热水机组</w:t>
            </w:r>
            <w:r>
              <w:rPr>
                <w:rFonts w:hint="eastAsia" w:asciiTheme="majorEastAsia" w:hAnsiTheme="majorEastAsia" w:eastAsiaTheme="majorEastAsia" w:cstheme="majorEastAsia"/>
                <w:b w:val="0"/>
                <w:bCs w:val="0"/>
                <w:color w:val="auto"/>
                <w:sz w:val="24"/>
                <w:szCs w:val="24"/>
              </w:rPr>
              <w:t>依据国家标准GB 29541-2013在中国能效标识网查询能效等级为一级</w:t>
            </w:r>
            <w:r>
              <w:rPr>
                <w:rFonts w:hint="eastAsia" w:asciiTheme="majorEastAsia" w:hAnsiTheme="majorEastAsia" w:eastAsiaTheme="majorEastAsia" w:cstheme="majorEastAsia"/>
                <w:b w:val="0"/>
                <w:bCs w:val="0"/>
                <w:color w:val="auto"/>
                <w:sz w:val="24"/>
                <w:szCs w:val="24"/>
                <w:lang w:eastAsia="zh-CN"/>
              </w:rPr>
              <w:t>。</w:t>
            </w:r>
          </w:p>
        </w:tc>
      </w:tr>
      <w:tr w14:paraId="20C8B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 w:hRule="atLeast"/>
        </w:trPr>
        <w:tc>
          <w:tcPr>
            <w:tcW w:w="935" w:type="dxa"/>
            <w:tcBorders>
              <w:top w:val="single" w:color="auto" w:sz="4" w:space="0"/>
              <w:left w:val="single" w:color="auto" w:sz="4" w:space="0"/>
              <w:bottom w:val="single" w:color="auto" w:sz="4" w:space="0"/>
              <w:right w:val="single" w:color="auto" w:sz="4" w:space="0"/>
            </w:tcBorders>
            <w:noWrap w:val="0"/>
            <w:vAlign w:val="center"/>
          </w:tcPr>
          <w:p w14:paraId="1587C0A2">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default" w:asciiTheme="majorEastAsia" w:hAnsiTheme="majorEastAsia" w:eastAsiaTheme="majorEastAsia" w:cstheme="majorEastAsia"/>
                <w:b w:val="0"/>
                <w:bCs w:val="0"/>
                <w:color w:val="auto"/>
                <w:kern w:val="0"/>
                <w:sz w:val="24"/>
                <w:szCs w:val="24"/>
                <w:lang w:val="en-US" w:eastAsia="zh-CN"/>
              </w:rPr>
            </w:pPr>
            <w:r>
              <w:rPr>
                <w:rFonts w:hint="eastAsia" w:asciiTheme="majorEastAsia" w:hAnsiTheme="majorEastAsia" w:eastAsiaTheme="majorEastAsia" w:cstheme="majorEastAsia"/>
                <w:b w:val="0"/>
                <w:bCs w:val="0"/>
                <w:color w:val="auto"/>
                <w:kern w:val="0"/>
                <w:sz w:val="24"/>
                <w:szCs w:val="24"/>
                <w:lang w:val="en-US" w:eastAsia="zh-CN"/>
              </w:rPr>
              <w:t>17</w:t>
            </w:r>
          </w:p>
        </w:tc>
        <w:tc>
          <w:tcPr>
            <w:tcW w:w="8758" w:type="dxa"/>
            <w:gridSpan w:val="4"/>
            <w:tcBorders>
              <w:top w:val="single" w:color="auto" w:sz="4" w:space="0"/>
              <w:left w:val="single" w:color="auto" w:sz="4" w:space="0"/>
              <w:bottom w:val="single" w:color="auto" w:sz="4" w:space="0"/>
              <w:right w:val="single" w:color="auto" w:sz="4" w:space="0"/>
            </w:tcBorders>
            <w:noWrap w:val="0"/>
            <w:vAlign w:val="center"/>
          </w:tcPr>
          <w:p w14:paraId="4E048166">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rPr>
                <w:rFonts w:hint="eastAsia" w:asciiTheme="majorEastAsia" w:hAnsiTheme="majorEastAsia" w:eastAsiaTheme="majorEastAsia" w:cstheme="majorEastAsia"/>
                <w:b w:val="0"/>
                <w:bCs w:val="0"/>
                <w:color w:val="auto"/>
                <w:kern w:val="0"/>
                <w:sz w:val="24"/>
                <w:szCs w:val="24"/>
                <w:lang w:val="en-US" w:eastAsia="zh-CN"/>
              </w:rPr>
            </w:pPr>
            <w:r>
              <w:rPr>
                <w:rFonts w:hint="eastAsia" w:asciiTheme="majorEastAsia" w:hAnsiTheme="majorEastAsia" w:eastAsiaTheme="majorEastAsia" w:cstheme="majorEastAsia"/>
                <w:b w:val="0"/>
                <w:bCs w:val="0"/>
                <w:color w:val="auto"/>
                <w:kern w:val="0"/>
                <w:sz w:val="24"/>
                <w:szCs w:val="24"/>
                <w:lang w:val="en-US" w:eastAsia="zh-CN"/>
              </w:rPr>
              <w:t>空气源热泵热水机组需获得中国节能产品认证证书和中国环境标志产品认证证书。</w:t>
            </w:r>
          </w:p>
        </w:tc>
      </w:tr>
    </w:tbl>
    <w:p w14:paraId="425FB166">
      <w:pPr>
        <w:pStyle w:val="21"/>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rPr>
          <w:rFonts w:hint="eastAsia" w:asciiTheme="majorEastAsia" w:hAnsiTheme="majorEastAsia" w:eastAsiaTheme="majorEastAsia" w:cstheme="majorEastAsia"/>
          <w:b w:val="0"/>
          <w:bCs w:val="0"/>
          <w:color w:val="auto"/>
          <w:sz w:val="24"/>
          <w:szCs w:val="24"/>
        </w:rPr>
      </w:pPr>
    </w:p>
    <w:p w14:paraId="37D9B893">
      <w:pPr>
        <w:keepNext w:val="0"/>
        <w:keepLines w:val="0"/>
        <w:pageBreakBefore w:val="0"/>
        <w:numPr>
          <w:ilvl w:val="0"/>
          <w:numId w:val="2"/>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lang w:val="en-US" w:eastAsia="zh-CN"/>
        </w:rPr>
        <w:t>保温水箱</w:t>
      </w:r>
    </w:p>
    <w:p w14:paraId="1353F5CA">
      <w:pPr>
        <w:keepNext w:val="0"/>
        <w:keepLines w:val="0"/>
        <w:pageBreakBefore w:val="0"/>
        <w:numPr>
          <w:ilvl w:val="0"/>
          <w:numId w:val="0"/>
        </w:numPr>
        <w:kinsoku/>
        <w:wordWrap/>
        <w:overflowPunct/>
        <w:topLinePunct w:val="0"/>
        <w:bidi w:val="0"/>
        <w:spacing w:line="360" w:lineRule="auto"/>
        <w:ind w:leftChars="200"/>
        <w:rPr>
          <w:rFonts w:hint="eastAsia" w:asciiTheme="majorEastAsia" w:hAnsiTheme="majorEastAsia" w:eastAsiaTheme="majorEastAsia" w:cstheme="majorEastAsia"/>
          <w:b w:val="0"/>
          <w:bCs w:val="0"/>
          <w:color w:val="auto"/>
          <w:sz w:val="24"/>
          <w:szCs w:val="24"/>
        </w:rPr>
      </w:pPr>
      <w:r>
        <w:rPr>
          <w:rFonts w:hint="eastAsia" w:asciiTheme="majorEastAsia" w:hAnsiTheme="majorEastAsia" w:eastAsiaTheme="majorEastAsia" w:cstheme="majorEastAsia"/>
          <w:b w:val="0"/>
          <w:bCs w:val="0"/>
          <w:color w:val="auto"/>
          <w:sz w:val="24"/>
          <w:szCs w:val="24"/>
        </w:rPr>
        <w:t>内胆采用优质304不锈钢材质；</w:t>
      </w:r>
      <w:r>
        <w:rPr>
          <w:rFonts w:hint="eastAsia" w:asciiTheme="majorEastAsia" w:hAnsiTheme="majorEastAsia" w:eastAsiaTheme="majorEastAsia" w:cstheme="majorEastAsia"/>
          <w:b w:val="0"/>
          <w:bCs w:val="0"/>
          <w:color w:val="auto"/>
          <w:kern w:val="0"/>
          <w:sz w:val="24"/>
          <w:szCs w:val="24"/>
          <w:lang w:bidi="ar"/>
        </w:rPr>
        <w:t>聚氨酯发泡保温，厚度50mm，内外304不锈钢</w:t>
      </w:r>
    </w:p>
    <w:p w14:paraId="0074ABF5">
      <w:pPr>
        <w:keepNext w:val="0"/>
        <w:keepLines w:val="0"/>
        <w:pageBreakBefore w:val="0"/>
        <w:numPr>
          <w:ilvl w:val="0"/>
          <w:numId w:val="2"/>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rPr>
        <w:t>水泵</w:t>
      </w:r>
    </w:p>
    <w:p w14:paraId="75FB9F75">
      <w:pPr>
        <w:keepNext w:val="0"/>
        <w:keepLines w:val="0"/>
        <w:pageBreakBefore w:val="0"/>
        <w:numPr>
          <w:ilvl w:val="0"/>
          <w:numId w:val="0"/>
        </w:numPr>
        <w:kinsoku/>
        <w:wordWrap/>
        <w:overflowPunct/>
        <w:topLinePunct w:val="0"/>
        <w:bidi w:val="0"/>
        <w:spacing w:line="360" w:lineRule="auto"/>
        <w:ind w:leftChars="200"/>
        <w:rPr>
          <w:rFonts w:hint="eastAsia"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rPr>
        <w:t>热水增压泵采用变频控制，热水循环泵做到自动控制</w:t>
      </w:r>
    </w:p>
    <w:p w14:paraId="16589802">
      <w:pPr>
        <w:keepNext w:val="0"/>
        <w:keepLines w:val="0"/>
        <w:pageBreakBefore w:val="0"/>
        <w:numPr>
          <w:ilvl w:val="0"/>
          <w:numId w:val="2"/>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rPr>
        <w:t>热水管道</w:t>
      </w:r>
    </w:p>
    <w:p w14:paraId="4AA78235">
      <w:pPr>
        <w:keepNext w:val="0"/>
        <w:keepLines w:val="0"/>
        <w:pageBreakBefore w:val="0"/>
        <w:numPr>
          <w:ilvl w:val="0"/>
          <w:numId w:val="0"/>
        </w:numPr>
        <w:kinsoku/>
        <w:wordWrap/>
        <w:overflowPunct/>
        <w:topLinePunct w:val="0"/>
        <w:bidi w:val="0"/>
        <w:spacing w:line="360" w:lineRule="auto"/>
        <w:ind w:leftChars="200"/>
        <w:rPr>
          <w:rFonts w:hint="eastAsia"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rPr>
        <w:t>采用304食品级不锈钢管，采用B1级橡塑保温层，外包铝皮保护</w:t>
      </w:r>
      <w:r>
        <w:rPr>
          <w:rFonts w:hint="eastAsia" w:asciiTheme="majorEastAsia" w:hAnsiTheme="majorEastAsia" w:eastAsiaTheme="majorEastAsia" w:cstheme="majorEastAsia"/>
          <w:b w:val="0"/>
          <w:bCs w:val="0"/>
          <w:color w:val="auto"/>
          <w:sz w:val="24"/>
          <w:szCs w:val="24"/>
          <w:lang w:eastAsia="zh-CN"/>
        </w:rPr>
        <w:t>。</w:t>
      </w:r>
    </w:p>
    <w:p w14:paraId="2BCD5BB9">
      <w:pPr>
        <w:keepNext w:val="0"/>
        <w:keepLines w:val="0"/>
        <w:pageBreakBefore w:val="0"/>
        <w:numPr>
          <w:ilvl w:val="0"/>
          <w:numId w:val="2"/>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lang w:val="en-US" w:eastAsia="zh-CN"/>
        </w:rPr>
        <w:t>土建工程</w:t>
      </w:r>
    </w:p>
    <w:p w14:paraId="707086AF">
      <w:pPr>
        <w:pStyle w:val="2"/>
        <w:keepNext w:val="0"/>
        <w:keepLines w:val="0"/>
        <w:pageBreakBefore w:val="0"/>
        <w:kinsoku/>
        <w:wordWrap/>
        <w:overflowPunct/>
        <w:topLinePunct w:val="0"/>
        <w:bidi w:val="0"/>
        <w:spacing w:line="360" w:lineRule="auto"/>
        <w:ind w:left="0" w:leftChars="0" w:firstLine="480" w:firstLineChars="200"/>
        <w:jc w:val="left"/>
        <w:rPr>
          <w:rFonts w:hint="eastAsia"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lang w:val="en-US" w:eastAsia="zh-CN"/>
        </w:rPr>
        <w:t>安装地面处理：包括但不限于拆除和恢复不锈钢栏杆、场地清理、地面找平夯实、混凝土浇筑硬化等。</w:t>
      </w:r>
    </w:p>
    <w:p w14:paraId="214B60A3">
      <w:pPr>
        <w:keepNext w:val="0"/>
        <w:keepLines w:val="0"/>
        <w:pageBreakBefore w:val="0"/>
        <w:numPr>
          <w:ilvl w:val="0"/>
          <w:numId w:val="2"/>
        </w:numPr>
        <w:kinsoku/>
        <w:wordWrap/>
        <w:overflowPunct/>
        <w:topLinePunct w:val="0"/>
        <w:bidi w:val="0"/>
        <w:spacing w:line="360" w:lineRule="auto"/>
        <w:ind w:left="0" w:leftChars="0" w:firstLine="482" w:firstLineChars="200"/>
        <w:rPr>
          <w:rFonts w:hint="default"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lang w:val="en-US" w:eastAsia="zh-CN"/>
        </w:rPr>
        <w:t>施工安全质量要求</w:t>
      </w:r>
    </w:p>
    <w:p w14:paraId="36D67A11">
      <w:pPr>
        <w:keepNext w:val="0"/>
        <w:keepLines w:val="0"/>
        <w:pageBreakBefore w:val="0"/>
        <w:kinsoku/>
        <w:wordWrap/>
        <w:overflowPunct/>
        <w:topLinePunct w:val="0"/>
        <w:bidi w:val="0"/>
        <w:spacing w:line="360" w:lineRule="auto"/>
        <w:ind w:firstLine="480" w:firstLineChars="200"/>
        <w:rPr>
          <w:rFonts w:hint="eastAsia" w:asciiTheme="majorEastAsia" w:hAnsiTheme="majorEastAsia" w:eastAsiaTheme="majorEastAsia" w:cstheme="majorEastAsia"/>
          <w:b w:val="0"/>
          <w:bCs w:val="0"/>
          <w:color w:val="auto"/>
          <w:kern w:val="0"/>
          <w:sz w:val="24"/>
          <w:szCs w:val="24"/>
          <w:lang w:eastAsia="zh-CN"/>
        </w:rPr>
      </w:pPr>
      <w:r>
        <w:rPr>
          <w:rFonts w:hint="eastAsia" w:asciiTheme="majorEastAsia" w:hAnsiTheme="majorEastAsia" w:eastAsiaTheme="majorEastAsia" w:cstheme="majorEastAsia"/>
          <w:b w:val="0"/>
          <w:bCs w:val="0"/>
          <w:color w:val="auto"/>
          <w:sz w:val="24"/>
          <w:szCs w:val="24"/>
          <w:lang w:val="en-US" w:eastAsia="zh-CN"/>
        </w:rPr>
        <w:t>1.</w:t>
      </w:r>
      <w:r>
        <w:rPr>
          <w:rFonts w:hint="eastAsia" w:asciiTheme="majorEastAsia" w:hAnsiTheme="majorEastAsia" w:eastAsiaTheme="majorEastAsia" w:cstheme="majorEastAsia"/>
          <w:b w:val="0"/>
          <w:bCs w:val="0"/>
          <w:color w:val="auto"/>
          <w:sz w:val="24"/>
          <w:szCs w:val="24"/>
        </w:rPr>
        <w:t>供应商必须采取相应安全措施，确保施工安全。报价的价款中已包括施工安全的相</w:t>
      </w:r>
      <w:r>
        <w:rPr>
          <w:rFonts w:hint="eastAsia" w:asciiTheme="majorEastAsia" w:hAnsiTheme="majorEastAsia" w:eastAsiaTheme="majorEastAsia" w:cstheme="majorEastAsia"/>
          <w:b w:val="0"/>
          <w:bCs w:val="0"/>
          <w:color w:val="auto"/>
          <w:kern w:val="0"/>
          <w:sz w:val="24"/>
          <w:szCs w:val="24"/>
        </w:rPr>
        <w:t>关费用。若发生任何安全事故，供应商负全部责任及一切费用</w:t>
      </w:r>
      <w:r>
        <w:rPr>
          <w:rFonts w:hint="eastAsia" w:asciiTheme="majorEastAsia" w:hAnsiTheme="majorEastAsia" w:eastAsiaTheme="majorEastAsia" w:cstheme="majorEastAsia"/>
          <w:b w:val="0"/>
          <w:bCs w:val="0"/>
          <w:color w:val="auto"/>
          <w:kern w:val="0"/>
          <w:sz w:val="24"/>
          <w:szCs w:val="24"/>
          <w:lang w:eastAsia="zh-CN"/>
        </w:rPr>
        <w:t>。</w:t>
      </w:r>
    </w:p>
    <w:p w14:paraId="68657267">
      <w:pPr>
        <w:keepNext w:val="0"/>
        <w:keepLines w:val="0"/>
        <w:pageBreakBefore w:val="0"/>
        <w:kinsoku/>
        <w:wordWrap/>
        <w:overflowPunct/>
        <w:topLinePunct w:val="0"/>
        <w:bidi w:val="0"/>
        <w:spacing w:line="360" w:lineRule="auto"/>
        <w:ind w:firstLine="480" w:firstLineChars="200"/>
        <w:rPr>
          <w:rFonts w:hint="eastAsia"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lang w:val="en-US" w:eastAsia="zh-CN"/>
        </w:rPr>
        <w:t>2.施工质量标准包括相关的国家、行业、地方的技术标准、规范。供应商必须严格按照施工规范精心组织施工，建立健全质量保证体系和检查制度，严格把好每道工序的质量关，以确保工程质量。</w:t>
      </w:r>
    </w:p>
    <w:p w14:paraId="33D322F1">
      <w:pPr>
        <w:keepNext w:val="0"/>
        <w:keepLines w:val="0"/>
        <w:pageBreakBefore w:val="0"/>
        <w:numPr>
          <w:ilvl w:val="0"/>
          <w:numId w:val="2"/>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lang w:val="en-US" w:eastAsia="zh-CN"/>
        </w:rPr>
        <w:t>进场时间及地点</w:t>
      </w:r>
    </w:p>
    <w:p w14:paraId="0A6F304B">
      <w:pPr>
        <w:keepNext w:val="0"/>
        <w:keepLines w:val="0"/>
        <w:pageBreakBefore w:val="0"/>
        <w:kinsoku/>
        <w:wordWrap/>
        <w:overflowPunct/>
        <w:topLinePunct w:val="0"/>
        <w:bidi w:val="0"/>
        <w:spacing w:line="360" w:lineRule="auto"/>
        <w:ind w:firstLine="480" w:firstLineChars="200"/>
        <w:rPr>
          <w:rFonts w:hint="eastAsia" w:ascii="宋体" w:hAnsi="宋体" w:cs="宋体"/>
          <w:color w:val="auto"/>
          <w:sz w:val="24"/>
          <w:szCs w:val="24"/>
          <w:lang w:bidi="ar"/>
        </w:rPr>
      </w:pPr>
      <w:r>
        <w:rPr>
          <w:rFonts w:hint="eastAsia" w:ascii="宋体" w:hAnsi="宋体" w:cs="宋体"/>
          <w:bCs/>
          <w:color w:val="auto"/>
          <w:sz w:val="24"/>
          <w:szCs w:val="24"/>
          <w:lang w:bidi="ar"/>
        </w:rPr>
        <w:t>签订合同之日起接甲方通知开始进场，30日内完成整体工作任务，并通过验收</w:t>
      </w:r>
      <w:r>
        <w:rPr>
          <w:rFonts w:hint="eastAsia" w:ascii="宋体" w:hAnsi="宋体" w:cs="宋体"/>
          <w:color w:val="auto"/>
          <w:sz w:val="24"/>
          <w:szCs w:val="24"/>
          <w:lang w:bidi="ar"/>
        </w:rPr>
        <w:t>。</w:t>
      </w:r>
    </w:p>
    <w:p w14:paraId="485B2015">
      <w:pPr>
        <w:keepNext w:val="0"/>
        <w:keepLines w:val="0"/>
        <w:pageBreakBefore w:val="0"/>
        <w:kinsoku/>
        <w:wordWrap/>
        <w:overflowPunct/>
        <w:topLinePunct w:val="0"/>
        <w:bidi w:val="0"/>
        <w:spacing w:line="360" w:lineRule="auto"/>
        <w:ind w:firstLine="480" w:firstLineChars="200"/>
        <w:rPr>
          <w:rFonts w:ascii="宋体" w:hAnsi="宋体" w:cs="宋体"/>
          <w:color w:val="auto"/>
          <w:sz w:val="24"/>
          <w:szCs w:val="24"/>
          <w:lang w:bidi="ar"/>
        </w:rPr>
      </w:pPr>
      <w:r>
        <w:rPr>
          <w:rFonts w:hint="eastAsia" w:ascii="宋体" w:hAnsi="宋体" w:cs="宋体"/>
          <w:color w:val="auto"/>
          <w:sz w:val="24"/>
          <w:szCs w:val="24"/>
          <w:lang w:bidi="ar"/>
        </w:rPr>
        <w:t>项目地点：采购人指定地点。</w:t>
      </w:r>
    </w:p>
    <w:p w14:paraId="66DA3B19">
      <w:pPr>
        <w:keepNext w:val="0"/>
        <w:keepLines w:val="0"/>
        <w:pageBreakBefore w:val="0"/>
        <w:numPr>
          <w:ilvl w:val="0"/>
          <w:numId w:val="2"/>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lang w:val="en-US" w:eastAsia="zh-CN"/>
        </w:rPr>
        <w:t>设备质量要求</w:t>
      </w:r>
    </w:p>
    <w:p w14:paraId="46C46460">
      <w:pPr>
        <w:keepNext w:val="0"/>
        <w:keepLines w:val="0"/>
        <w:pageBreakBefore w:val="0"/>
        <w:kinsoku/>
        <w:wordWrap/>
        <w:overflowPunct/>
        <w:topLinePunct w:val="0"/>
        <w:bidi w:val="0"/>
        <w:spacing w:line="360" w:lineRule="auto"/>
        <w:ind w:firstLine="480" w:firstLineChars="200"/>
        <w:rPr>
          <w:rFonts w:ascii="宋体" w:hAnsi="宋体" w:cs="宋体"/>
          <w:color w:val="auto"/>
          <w:kern w:val="0"/>
          <w:sz w:val="24"/>
          <w:szCs w:val="24"/>
        </w:rPr>
      </w:pPr>
      <w:r>
        <w:rPr>
          <w:rFonts w:hint="eastAsia" w:ascii="宋体" w:hAnsi="宋体" w:cs="宋体"/>
          <w:color w:val="auto"/>
          <w:kern w:val="0"/>
          <w:sz w:val="24"/>
          <w:szCs w:val="24"/>
        </w:rPr>
        <w:t>1.供应商提供的设备必须是全新未开封使用过的原厂原装优质产品（包括所有零部件、元器件、附件、备件、安装材料等），符合相应的国家标准的，并须提供相关产品的产品合格证、产品说明书和安装说明等资料，供应商所提供的产品在安装调试完成后，应构成一个完整的系统，能在其功能范围内保障设备的系统安全、稳定运行，符合采购要求。</w:t>
      </w:r>
    </w:p>
    <w:p w14:paraId="3C26F5F5">
      <w:pPr>
        <w:keepNext w:val="0"/>
        <w:keepLines w:val="0"/>
        <w:pageBreakBefore w:val="0"/>
        <w:kinsoku/>
        <w:wordWrap/>
        <w:overflowPunct/>
        <w:topLinePunct w:val="0"/>
        <w:bidi w:val="0"/>
        <w:spacing w:line="360" w:lineRule="auto"/>
        <w:ind w:firstLine="480" w:firstLineChars="200"/>
        <w:rPr>
          <w:rFonts w:ascii="宋体" w:hAnsi="宋体" w:cs="宋体"/>
          <w:color w:val="auto"/>
          <w:kern w:val="0"/>
          <w:sz w:val="24"/>
          <w:szCs w:val="24"/>
        </w:rPr>
      </w:pPr>
      <w:r>
        <w:rPr>
          <w:rFonts w:hint="eastAsia" w:ascii="宋体" w:hAnsi="宋体" w:cs="宋体"/>
          <w:color w:val="auto"/>
          <w:kern w:val="0"/>
          <w:sz w:val="24"/>
          <w:szCs w:val="24"/>
        </w:rPr>
        <w:t>2.供应商提供的所有货物不会侵犯任何第三方知识产权。因第三方知识产权等原因引起的纠纷，均由供应商自行承担责任。</w:t>
      </w:r>
    </w:p>
    <w:p w14:paraId="3B0931E2">
      <w:pPr>
        <w:keepNext w:val="0"/>
        <w:keepLines w:val="0"/>
        <w:pageBreakBefore w:val="0"/>
        <w:kinsoku/>
        <w:wordWrap/>
        <w:overflowPunct/>
        <w:topLinePunct w:val="0"/>
        <w:bidi w:val="0"/>
        <w:spacing w:line="360" w:lineRule="auto"/>
        <w:ind w:firstLine="480" w:firstLineChars="200"/>
        <w:rPr>
          <w:rFonts w:ascii="宋体" w:hAnsi="宋体" w:cs="宋体"/>
          <w:color w:val="auto"/>
          <w:kern w:val="0"/>
          <w:sz w:val="24"/>
          <w:szCs w:val="24"/>
        </w:rPr>
      </w:pPr>
      <w:r>
        <w:rPr>
          <w:rFonts w:hint="eastAsia" w:ascii="宋体" w:hAnsi="宋体" w:cs="宋体"/>
          <w:color w:val="auto"/>
          <w:kern w:val="0"/>
          <w:sz w:val="24"/>
          <w:szCs w:val="24"/>
        </w:rPr>
        <w:t>3.供应商在</w:t>
      </w:r>
      <w:r>
        <w:rPr>
          <w:rFonts w:hint="eastAsia" w:ascii="宋体" w:hAnsi="宋体" w:cs="宋体"/>
          <w:color w:val="auto"/>
          <w:kern w:val="0"/>
          <w:sz w:val="24"/>
          <w:szCs w:val="24"/>
          <w:lang w:val="en-US" w:eastAsia="zh-CN"/>
        </w:rPr>
        <w:t>设备安装</w:t>
      </w:r>
      <w:r>
        <w:rPr>
          <w:rFonts w:hint="eastAsia" w:ascii="宋体" w:hAnsi="宋体" w:cs="宋体"/>
          <w:color w:val="auto"/>
          <w:kern w:val="0"/>
          <w:sz w:val="24"/>
          <w:szCs w:val="24"/>
          <w:lang w:val="zh-CN"/>
        </w:rPr>
        <w:t>时</w:t>
      </w:r>
      <w:r>
        <w:rPr>
          <w:rFonts w:hint="eastAsia" w:ascii="宋体" w:hAnsi="宋体" w:cs="宋体"/>
          <w:color w:val="auto"/>
          <w:kern w:val="0"/>
          <w:sz w:val="24"/>
          <w:szCs w:val="24"/>
          <w:lang w:val="en-US" w:eastAsia="zh-CN"/>
        </w:rPr>
        <w:t>应</w:t>
      </w:r>
      <w:r>
        <w:rPr>
          <w:rFonts w:hint="eastAsia" w:ascii="宋体" w:hAnsi="宋体" w:cs="宋体"/>
          <w:color w:val="auto"/>
          <w:kern w:val="0"/>
          <w:sz w:val="24"/>
          <w:szCs w:val="24"/>
        </w:rPr>
        <w:t>委派具有专业资质人员安装</w:t>
      </w:r>
      <w:r>
        <w:rPr>
          <w:rFonts w:hint="eastAsia" w:ascii="宋体" w:hAnsi="宋体" w:cs="宋体"/>
          <w:color w:val="auto"/>
          <w:kern w:val="0"/>
          <w:sz w:val="24"/>
          <w:szCs w:val="24"/>
          <w:lang w:eastAsia="zh-CN"/>
        </w:rPr>
        <w:t>，</w:t>
      </w:r>
      <w:r>
        <w:rPr>
          <w:rFonts w:hint="eastAsia" w:ascii="宋体" w:hAnsi="宋体" w:cs="宋体"/>
          <w:color w:val="auto"/>
          <w:kern w:val="0"/>
          <w:sz w:val="24"/>
          <w:szCs w:val="24"/>
        </w:rPr>
        <w:t>安装前向采购</w:t>
      </w:r>
      <w:r>
        <w:rPr>
          <w:rFonts w:hint="eastAsia" w:ascii="宋体" w:hAnsi="宋体" w:cs="宋体"/>
          <w:color w:val="auto"/>
          <w:kern w:val="0"/>
          <w:sz w:val="24"/>
          <w:szCs w:val="24"/>
          <w:lang w:val="en-US" w:eastAsia="zh-CN"/>
        </w:rPr>
        <w:t>方</w:t>
      </w:r>
      <w:r>
        <w:rPr>
          <w:rFonts w:hint="eastAsia" w:ascii="宋体" w:hAnsi="宋体" w:cs="宋体"/>
          <w:color w:val="auto"/>
          <w:kern w:val="0"/>
          <w:sz w:val="24"/>
          <w:szCs w:val="24"/>
        </w:rPr>
        <w:t>提交有关安装资质证明。</w:t>
      </w:r>
    </w:p>
    <w:p w14:paraId="0A824811">
      <w:pPr>
        <w:keepNext w:val="0"/>
        <w:keepLines w:val="0"/>
        <w:pageBreakBefore w:val="0"/>
        <w:kinsoku/>
        <w:wordWrap/>
        <w:overflowPunct/>
        <w:topLinePunct w:val="0"/>
        <w:bidi w:val="0"/>
        <w:spacing w:line="360" w:lineRule="auto"/>
        <w:ind w:left="0" w:leftChars="0" w:firstLine="480" w:firstLineChars="200"/>
        <w:rPr>
          <w:rFonts w:hint="eastAsia" w:ascii="宋体" w:hAnsi="宋体" w:cs="宋体"/>
          <w:color w:val="auto"/>
          <w:kern w:val="0"/>
          <w:sz w:val="24"/>
          <w:szCs w:val="24"/>
          <w:lang w:eastAsia="zh-CN"/>
        </w:rPr>
      </w:pPr>
      <w:r>
        <w:rPr>
          <w:rFonts w:hint="eastAsia" w:ascii="宋体" w:hAnsi="宋体" w:cs="宋体"/>
          <w:color w:val="auto"/>
          <w:kern w:val="0"/>
          <w:sz w:val="24"/>
          <w:szCs w:val="24"/>
        </w:rPr>
        <w:t>4.供应商</w:t>
      </w:r>
      <w:r>
        <w:rPr>
          <w:rFonts w:hint="eastAsia" w:ascii="宋体" w:hAnsi="宋体" w:cs="宋体"/>
          <w:color w:val="auto"/>
          <w:kern w:val="0"/>
          <w:sz w:val="24"/>
          <w:szCs w:val="24"/>
          <w:lang w:val="en-US" w:eastAsia="zh-CN"/>
        </w:rPr>
        <w:t>报价</w:t>
      </w:r>
      <w:r>
        <w:rPr>
          <w:rFonts w:hint="eastAsia" w:ascii="宋体" w:hAnsi="宋体" w:cs="宋体"/>
          <w:color w:val="auto"/>
          <w:kern w:val="0"/>
          <w:sz w:val="24"/>
          <w:szCs w:val="24"/>
        </w:rPr>
        <w:t>应列出详细的产品配置清单（包括各主要零部件的厂家或品牌、型号和规格、配置数量等）</w:t>
      </w:r>
      <w:r>
        <w:rPr>
          <w:rFonts w:hint="eastAsia" w:ascii="宋体" w:hAnsi="宋体" w:cs="宋体"/>
          <w:color w:val="auto"/>
          <w:kern w:val="0"/>
          <w:sz w:val="24"/>
          <w:szCs w:val="24"/>
          <w:lang w:eastAsia="zh-CN"/>
        </w:rPr>
        <w:t>。</w:t>
      </w:r>
    </w:p>
    <w:p w14:paraId="1970CAF3">
      <w:pPr>
        <w:keepNext w:val="0"/>
        <w:keepLines w:val="0"/>
        <w:pageBreakBefore w:val="0"/>
        <w:numPr>
          <w:ilvl w:val="0"/>
          <w:numId w:val="2"/>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lang w:val="en-US" w:eastAsia="zh-CN"/>
        </w:rPr>
        <w:t>验收要求</w:t>
      </w:r>
    </w:p>
    <w:p w14:paraId="59A55B3A">
      <w:pPr>
        <w:keepNext w:val="0"/>
        <w:keepLines w:val="0"/>
        <w:pageBreakBefore w:val="0"/>
        <w:kinsoku/>
        <w:wordWrap/>
        <w:overflowPunct/>
        <w:topLinePunct w:val="0"/>
        <w:bidi w:val="0"/>
        <w:spacing w:line="360" w:lineRule="auto"/>
        <w:ind w:firstLine="480" w:firstLineChars="200"/>
        <w:rPr>
          <w:rFonts w:ascii="宋体" w:hAnsi="宋体" w:cs="宋体"/>
          <w:color w:val="auto"/>
          <w:kern w:val="0"/>
          <w:sz w:val="24"/>
          <w:szCs w:val="24"/>
        </w:rPr>
      </w:pPr>
      <w:r>
        <w:rPr>
          <w:rFonts w:hint="eastAsia" w:ascii="宋体" w:hAnsi="宋体" w:cs="宋体"/>
          <w:color w:val="auto"/>
          <w:kern w:val="0"/>
          <w:sz w:val="24"/>
          <w:szCs w:val="24"/>
        </w:rPr>
        <w:t>1.验收时间：供应商所有项目任务</w:t>
      </w:r>
      <w:r>
        <w:rPr>
          <w:rFonts w:hint="eastAsia" w:ascii="宋体" w:hAnsi="宋体" w:cs="宋体"/>
          <w:color w:val="auto"/>
          <w:kern w:val="0"/>
          <w:sz w:val="24"/>
          <w:szCs w:val="24"/>
          <w:lang w:val="en-US" w:eastAsia="zh-CN"/>
        </w:rPr>
        <w:t>结束</w:t>
      </w:r>
      <w:r>
        <w:rPr>
          <w:rFonts w:hint="eastAsia" w:ascii="宋体" w:hAnsi="宋体" w:cs="宋体"/>
          <w:color w:val="auto"/>
          <w:kern w:val="0"/>
          <w:sz w:val="24"/>
          <w:szCs w:val="24"/>
        </w:rPr>
        <w:t>后</w:t>
      </w:r>
      <w:r>
        <w:rPr>
          <w:rFonts w:hint="eastAsia" w:ascii="宋体" w:hAnsi="宋体" w:cs="宋体"/>
          <w:color w:val="auto"/>
          <w:kern w:val="0"/>
          <w:sz w:val="24"/>
          <w:szCs w:val="24"/>
          <w:lang w:val="en-US" w:eastAsia="zh-CN"/>
        </w:rPr>
        <w:t>7个工作日内</w:t>
      </w:r>
      <w:r>
        <w:rPr>
          <w:rFonts w:hint="eastAsia" w:ascii="宋体" w:hAnsi="宋体" w:cs="宋体"/>
          <w:color w:val="auto"/>
          <w:kern w:val="0"/>
          <w:sz w:val="24"/>
          <w:szCs w:val="24"/>
        </w:rPr>
        <w:t>。</w:t>
      </w:r>
    </w:p>
    <w:p w14:paraId="6FD2284B">
      <w:pPr>
        <w:keepNext w:val="0"/>
        <w:keepLines w:val="0"/>
        <w:pageBreakBefore w:val="0"/>
        <w:kinsoku/>
        <w:wordWrap/>
        <w:overflowPunct/>
        <w:topLinePunct w:val="0"/>
        <w:bidi w:val="0"/>
        <w:spacing w:line="360" w:lineRule="auto"/>
        <w:ind w:firstLine="480" w:firstLineChars="200"/>
        <w:rPr>
          <w:rFonts w:ascii="宋体" w:hAnsi="宋体" w:cs="宋体"/>
          <w:color w:val="auto"/>
          <w:kern w:val="0"/>
          <w:sz w:val="24"/>
          <w:szCs w:val="24"/>
        </w:rPr>
      </w:pPr>
      <w:r>
        <w:rPr>
          <w:rFonts w:hint="eastAsia" w:ascii="宋体" w:hAnsi="宋体" w:cs="宋体"/>
          <w:color w:val="auto"/>
          <w:kern w:val="0"/>
          <w:sz w:val="24"/>
          <w:szCs w:val="24"/>
        </w:rPr>
        <w:t>2.验收：由采购人组织验收。验收小组根据行业相关标准及</w:t>
      </w:r>
      <w:r>
        <w:rPr>
          <w:rFonts w:hint="eastAsia" w:ascii="宋体" w:hAnsi="宋体" w:cs="宋体"/>
          <w:color w:val="auto"/>
          <w:kern w:val="0"/>
          <w:sz w:val="24"/>
          <w:szCs w:val="24"/>
          <w:lang w:val="en-US" w:eastAsia="zh-CN"/>
        </w:rPr>
        <w:t>询价</w:t>
      </w:r>
      <w:r>
        <w:rPr>
          <w:rFonts w:hint="eastAsia" w:ascii="宋体" w:hAnsi="宋体" w:cs="宋体"/>
          <w:color w:val="auto"/>
          <w:kern w:val="0"/>
          <w:sz w:val="24"/>
          <w:szCs w:val="24"/>
        </w:rPr>
        <w:t>文件相应技术要求对本项目设备的品牌、外观、规格、参数配置、数量、配件及安装调试后的使用性能、运行状况、技术资料及其他进行验收</w:t>
      </w:r>
      <w:r>
        <w:rPr>
          <w:rFonts w:hint="eastAsia" w:ascii="宋体" w:hAnsi="宋体" w:cs="宋体"/>
          <w:color w:val="auto"/>
          <w:kern w:val="0"/>
          <w:sz w:val="24"/>
          <w:szCs w:val="24"/>
          <w:lang w:eastAsia="zh-CN"/>
        </w:rPr>
        <w:t>。</w:t>
      </w:r>
      <w:r>
        <w:rPr>
          <w:rFonts w:hint="eastAsia" w:ascii="宋体" w:hAnsi="宋体" w:cs="宋体"/>
          <w:color w:val="auto"/>
          <w:kern w:val="0"/>
          <w:sz w:val="24"/>
          <w:szCs w:val="24"/>
        </w:rPr>
        <w:t>供应商提供相应的检测合格证书，完全符合</w:t>
      </w:r>
      <w:r>
        <w:rPr>
          <w:rFonts w:hint="eastAsia" w:ascii="宋体" w:hAnsi="宋体" w:cs="宋体"/>
          <w:color w:val="auto"/>
          <w:kern w:val="0"/>
          <w:sz w:val="24"/>
          <w:szCs w:val="24"/>
          <w:lang w:val="en-US" w:eastAsia="zh-CN"/>
        </w:rPr>
        <w:t>询价</w:t>
      </w:r>
      <w:r>
        <w:rPr>
          <w:rFonts w:hint="eastAsia" w:ascii="宋体" w:hAnsi="宋体" w:cs="宋体"/>
          <w:color w:val="auto"/>
          <w:kern w:val="0"/>
          <w:sz w:val="24"/>
          <w:szCs w:val="24"/>
        </w:rPr>
        <w:t xml:space="preserve">文件及承诺、合同等要求视为验收合格，签署书面验收意见。 </w:t>
      </w:r>
    </w:p>
    <w:p w14:paraId="5FB38267">
      <w:pPr>
        <w:keepNext w:val="0"/>
        <w:keepLines w:val="0"/>
        <w:pageBreakBefore w:val="0"/>
        <w:kinsoku/>
        <w:wordWrap/>
        <w:overflowPunct/>
        <w:topLinePunct w:val="0"/>
        <w:bidi w:val="0"/>
        <w:spacing w:line="360" w:lineRule="auto"/>
        <w:ind w:firstLine="480" w:firstLineChars="200"/>
        <w:rPr>
          <w:rFonts w:ascii="宋体" w:hAnsi="宋体" w:cs="宋体"/>
          <w:color w:val="auto"/>
          <w:kern w:val="0"/>
          <w:sz w:val="24"/>
          <w:szCs w:val="24"/>
        </w:rPr>
      </w:pPr>
      <w:r>
        <w:rPr>
          <w:rFonts w:hint="eastAsia" w:ascii="宋体" w:hAnsi="宋体" w:cs="宋体"/>
          <w:color w:val="auto"/>
          <w:kern w:val="0"/>
          <w:sz w:val="24"/>
          <w:szCs w:val="24"/>
        </w:rPr>
        <w:t>3.验收时供应商实际供货产品与所投产品不一致或提交的产品(服务）未满足采购技术要求的，采购人有权要求其重新提供符合要求的产品直至通过验收，供应商无法履行的，采购人有权终止合同及拒绝支付合同款，给采购人造成损失的，由供应商负责承担。</w:t>
      </w:r>
    </w:p>
    <w:p w14:paraId="1BECD301">
      <w:pPr>
        <w:keepNext w:val="0"/>
        <w:keepLines w:val="0"/>
        <w:pageBreakBefore w:val="0"/>
        <w:kinsoku/>
        <w:wordWrap/>
        <w:overflowPunct/>
        <w:topLinePunct w:val="0"/>
        <w:bidi w:val="0"/>
        <w:spacing w:line="360" w:lineRule="auto"/>
        <w:ind w:firstLine="480" w:firstLineChars="200"/>
        <w:rPr>
          <w:rFonts w:hint="eastAsia" w:ascii="宋体" w:hAnsi="宋体" w:cs="宋体"/>
          <w:color w:val="auto"/>
          <w:kern w:val="0"/>
          <w:sz w:val="24"/>
          <w:szCs w:val="24"/>
        </w:rPr>
      </w:pPr>
      <w:r>
        <w:rPr>
          <w:rFonts w:hint="eastAsia" w:ascii="宋体" w:hAnsi="宋体" w:cs="宋体"/>
          <w:color w:val="auto"/>
          <w:kern w:val="0"/>
          <w:sz w:val="24"/>
          <w:szCs w:val="24"/>
        </w:rPr>
        <w:t>4.供应商必须在验收现场提供必要的技术支持，验收如产生费用由供应商承担。</w:t>
      </w:r>
    </w:p>
    <w:p w14:paraId="69314EFA">
      <w:pPr>
        <w:keepNext w:val="0"/>
        <w:keepLines w:val="0"/>
        <w:pageBreakBefore w:val="0"/>
        <w:numPr>
          <w:ilvl w:val="0"/>
          <w:numId w:val="2"/>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lang w:val="en-US" w:eastAsia="zh-CN"/>
        </w:rPr>
        <w:t>售后服务要求</w:t>
      </w:r>
    </w:p>
    <w:p w14:paraId="5CEAA978">
      <w:pPr>
        <w:keepNext w:val="0"/>
        <w:keepLines w:val="0"/>
        <w:pageBreakBefore w:val="0"/>
        <w:kinsoku/>
        <w:wordWrap/>
        <w:overflowPunct/>
        <w:topLinePunct w:val="0"/>
        <w:bidi w:val="0"/>
        <w:spacing w:line="360" w:lineRule="auto"/>
        <w:ind w:firstLine="480" w:firstLineChars="200"/>
        <w:rPr>
          <w:rFonts w:ascii="宋体" w:hAnsi="宋体" w:cs="宋体"/>
          <w:bCs/>
          <w:color w:val="auto"/>
          <w:sz w:val="24"/>
          <w:szCs w:val="24"/>
          <w:lang w:bidi="ar"/>
        </w:rPr>
      </w:pPr>
      <w:r>
        <w:rPr>
          <w:rFonts w:hint="eastAsia" w:ascii="宋体" w:hAnsi="宋体" w:cs="宋体"/>
          <w:bCs/>
          <w:color w:val="auto"/>
          <w:sz w:val="24"/>
          <w:szCs w:val="24"/>
          <w:lang w:bidi="ar"/>
        </w:rPr>
        <w:t>1.提供项目整</w:t>
      </w:r>
      <w:r>
        <w:rPr>
          <w:rFonts w:hint="eastAsia" w:ascii="宋体" w:hAnsi="宋体" w:cs="宋体"/>
          <w:bCs/>
          <w:color w:val="auto"/>
          <w:sz w:val="24"/>
          <w:szCs w:val="24"/>
          <w:lang w:val="en-US" w:eastAsia="zh-CN" w:bidi="ar"/>
        </w:rPr>
        <w:t>机</w:t>
      </w:r>
      <w:r>
        <w:rPr>
          <w:rFonts w:hint="eastAsia" w:ascii="宋体" w:hAnsi="宋体" w:cs="宋体"/>
          <w:bCs/>
          <w:color w:val="auto"/>
          <w:sz w:val="24"/>
          <w:szCs w:val="24"/>
          <w:lang w:bidi="ar"/>
        </w:rPr>
        <w:t>2年</w:t>
      </w:r>
      <w:r>
        <w:rPr>
          <w:rFonts w:hint="eastAsia" w:ascii="宋体" w:hAnsi="宋体" w:cs="宋体"/>
          <w:bCs/>
          <w:color w:val="auto"/>
          <w:sz w:val="24"/>
          <w:szCs w:val="24"/>
          <w:lang w:eastAsia="zh-CN" w:bidi="ar"/>
        </w:rPr>
        <w:t>、</w:t>
      </w:r>
      <w:r>
        <w:rPr>
          <w:rFonts w:hint="eastAsia" w:ascii="宋体" w:hAnsi="宋体" w:cs="宋体"/>
          <w:bCs/>
          <w:color w:val="auto"/>
          <w:sz w:val="24"/>
          <w:szCs w:val="24"/>
          <w:lang w:val="en-US" w:eastAsia="zh-CN" w:bidi="ar"/>
        </w:rPr>
        <w:t>主机3年</w:t>
      </w:r>
      <w:r>
        <w:rPr>
          <w:rFonts w:hint="eastAsia" w:ascii="宋体" w:hAnsi="宋体" w:cs="宋体"/>
          <w:bCs/>
          <w:color w:val="auto"/>
          <w:sz w:val="24"/>
          <w:szCs w:val="24"/>
          <w:lang w:bidi="ar"/>
        </w:rPr>
        <w:t>的免费质保期限（自验收合格之日起计算），质保服务内容按国家规定。</w:t>
      </w:r>
    </w:p>
    <w:p w14:paraId="53F5001C">
      <w:pPr>
        <w:keepNext w:val="0"/>
        <w:keepLines w:val="0"/>
        <w:pageBreakBefore w:val="0"/>
        <w:kinsoku/>
        <w:wordWrap/>
        <w:overflowPunct/>
        <w:topLinePunct w:val="0"/>
        <w:bidi w:val="0"/>
        <w:spacing w:line="360" w:lineRule="auto"/>
        <w:ind w:firstLine="480" w:firstLineChars="200"/>
        <w:rPr>
          <w:rFonts w:ascii="宋体" w:hAnsi="宋体" w:cs="宋体"/>
          <w:color w:val="auto"/>
          <w:kern w:val="0"/>
          <w:sz w:val="24"/>
          <w:szCs w:val="24"/>
        </w:rPr>
      </w:pPr>
      <w:r>
        <w:rPr>
          <w:rFonts w:hint="eastAsia" w:ascii="宋体" w:hAnsi="宋体" w:cs="宋体"/>
          <w:color w:val="auto"/>
          <w:kern w:val="0"/>
          <w:sz w:val="24"/>
          <w:szCs w:val="24"/>
        </w:rPr>
        <w:t>2.质保期内出现的故障问题，供应商</w:t>
      </w:r>
      <w:r>
        <w:rPr>
          <w:rFonts w:hint="eastAsia" w:ascii="宋体" w:hAnsi="宋体" w:cs="宋体"/>
          <w:color w:val="auto"/>
          <w:kern w:val="0"/>
          <w:sz w:val="24"/>
          <w:szCs w:val="24"/>
          <w:lang w:val="zh-CN"/>
        </w:rPr>
        <w:t>在接到</w:t>
      </w:r>
      <w:r>
        <w:rPr>
          <w:rFonts w:hint="eastAsia" w:ascii="宋体" w:hAnsi="宋体" w:cs="宋体"/>
          <w:color w:val="auto"/>
          <w:kern w:val="0"/>
          <w:sz w:val="24"/>
          <w:szCs w:val="24"/>
        </w:rPr>
        <w:t>采购人</w:t>
      </w:r>
      <w:r>
        <w:rPr>
          <w:rFonts w:hint="eastAsia" w:ascii="宋体" w:hAnsi="宋体" w:cs="宋体"/>
          <w:color w:val="auto"/>
          <w:kern w:val="0"/>
          <w:sz w:val="24"/>
          <w:szCs w:val="24"/>
          <w:lang w:val="zh-CN"/>
        </w:rPr>
        <w:t>通知后2小时内响应，小修12小时内修复，其他在48小时内修复。</w:t>
      </w:r>
      <w:r>
        <w:rPr>
          <w:rFonts w:hint="eastAsia" w:ascii="宋体" w:hAnsi="宋体" w:cs="宋体"/>
          <w:color w:val="auto"/>
          <w:kern w:val="0"/>
          <w:sz w:val="24"/>
          <w:szCs w:val="24"/>
        </w:rPr>
        <w:t>不能按期修复的，供应商应提供与原设备相同或不低于原设备档次的备用设备。</w:t>
      </w:r>
    </w:p>
    <w:p w14:paraId="21DA086E">
      <w:pPr>
        <w:keepNext w:val="0"/>
        <w:keepLines w:val="0"/>
        <w:pageBreakBefore w:val="0"/>
        <w:kinsoku/>
        <w:wordWrap/>
        <w:overflowPunct/>
        <w:topLinePunct w:val="0"/>
        <w:bidi w:val="0"/>
        <w:spacing w:line="360" w:lineRule="auto"/>
        <w:ind w:firstLine="480" w:firstLineChars="200"/>
        <w:rPr>
          <w:rFonts w:ascii="宋体" w:hAnsi="宋体" w:cs="宋体"/>
          <w:color w:val="auto"/>
          <w:kern w:val="0"/>
          <w:sz w:val="24"/>
          <w:szCs w:val="24"/>
        </w:rPr>
      </w:pPr>
      <w:r>
        <w:rPr>
          <w:rFonts w:hint="eastAsia" w:ascii="宋体" w:hAnsi="宋体" w:cs="宋体"/>
          <w:color w:val="auto"/>
          <w:kern w:val="0"/>
          <w:sz w:val="24"/>
          <w:szCs w:val="24"/>
          <w:lang w:val="en-US" w:eastAsia="zh-CN"/>
        </w:rPr>
        <w:t>3</w:t>
      </w:r>
      <w:r>
        <w:rPr>
          <w:rFonts w:hint="eastAsia" w:ascii="宋体" w:hAnsi="宋体" w:cs="宋体"/>
          <w:color w:val="auto"/>
          <w:kern w:val="0"/>
          <w:sz w:val="24"/>
          <w:szCs w:val="24"/>
        </w:rPr>
        <w:t>.质保期内，除人为损坏和不可抗力外，期间所产生的任何维护或维修及更换配件的费用均由供应商承担。</w:t>
      </w:r>
    </w:p>
    <w:p w14:paraId="2C0FA748">
      <w:pPr>
        <w:keepNext w:val="0"/>
        <w:keepLines w:val="0"/>
        <w:pageBreakBefore w:val="0"/>
        <w:kinsoku/>
        <w:wordWrap/>
        <w:overflowPunct/>
        <w:topLinePunct w:val="0"/>
        <w:bidi w:val="0"/>
        <w:spacing w:line="360" w:lineRule="auto"/>
        <w:ind w:firstLine="480" w:firstLineChars="200"/>
        <w:rPr>
          <w:rFonts w:ascii="宋体" w:hAnsi="宋体" w:cs="宋体"/>
          <w:color w:val="auto"/>
          <w:kern w:val="0"/>
          <w:sz w:val="24"/>
          <w:szCs w:val="24"/>
          <w:lang w:val="zh-CN"/>
        </w:rPr>
      </w:pPr>
      <w:r>
        <w:rPr>
          <w:rFonts w:hint="eastAsia" w:ascii="宋体" w:hAnsi="宋体" w:cs="宋体"/>
          <w:color w:val="auto"/>
          <w:kern w:val="0"/>
          <w:sz w:val="24"/>
          <w:szCs w:val="24"/>
        </w:rPr>
        <w:t>5.供应商必须对本项目提供终身维修服务。</w:t>
      </w:r>
      <w:r>
        <w:rPr>
          <w:rFonts w:hint="eastAsia" w:ascii="宋体" w:hAnsi="宋体" w:cs="宋体"/>
          <w:color w:val="auto"/>
          <w:kern w:val="0"/>
          <w:sz w:val="24"/>
          <w:szCs w:val="24"/>
          <w:lang w:val="zh-CN"/>
        </w:rPr>
        <w:t>质保期后的维修，时间要求和质保期相同，维修所需配件按成本价结算，人工费免收。</w:t>
      </w:r>
    </w:p>
    <w:p w14:paraId="3401944A">
      <w:pPr>
        <w:keepNext w:val="0"/>
        <w:keepLines w:val="0"/>
        <w:pageBreakBefore w:val="0"/>
        <w:numPr>
          <w:ilvl w:val="0"/>
          <w:numId w:val="2"/>
        </w:numPr>
        <w:kinsoku/>
        <w:wordWrap/>
        <w:overflowPunct/>
        <w:topLinePunct w:val="0"/>
        <w:bidi w:val="0"/>
        <w:spacing w:line="360" w:lineRule="auto"/>
        <w:ind w:left="0" w:leftChars="0" w:firstLine="482" w:firstLineChars="200"/>
        <w:rPr>
          <w:rFonts w:ascii="宋体" w:hAnsi="宋体" w:cs="宋体"/>
          <w:b/>
          <w:bCs/>
          <w:color w:val="auto"/>
          <w:sz w:val="24"/>
          <w:szCs w:val="24"/>
          <w:lang w:bidi="ar"/>
        </w:rPr>
      </w:pPr>
      <w:r>
        <w:rPr>
          <w:rFonts w:hint="eastAsia" w:ascii="宋体" w:hAnsi="宋体" w:cs="宋体"/>
          <w:b/>
          <w:bCs/>
          <w:color w:val="auto"/>
          <w:sz w:val="24"/>
          <w:szCs w:val="24"/>
          <w:lang w:bidi="ar"/>
        </w:rPr>
        <w:t>本项目不允许任何形式的分包和转包。</w:t>
      </w:r>
    </w:p>
    <w:p w14:paraId="586629D6">
      <w:pPr>
        <w:keepNext w:val="0"/>
        <w:keepLines w:val="0"/>
        <w:pageBreakBefore w:val="0"/>
        <w:numPr>
          <w:ilvl w:val="0"/>
          <w:numId w:val="2"/>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lang w:val="en-US" w:eastAsia="zh-CN"/>
        </w:rPr>
        <w:t>付款方式</w:t>
      </w:r>
    </w:p>
    <w:p w14:paraId="312882A6">
      <w:pPr>
        <w:keepNext w:val="0"/>
        <w:keepLines w:val="0"/>
        <w:pageBreakBefore w:val="0"/>
        <w:kinsoku/>
        <w:wordWrap/>
        <w:overflowPunct/>
        <w:topLinePunct w:val="0"/>
        <w:bidi w:val="0"/>
        <w:spacing w:line="360" w:lineRule="auto"/>
        <w:ind w:firstLine="480" w:firstLineChars="200"/>
        <w:rPr>
          <w:rFonts w:hint="eastAsia"/>
          <w:color w:val="auto"/>
          <w:lang w:val="en-US" w:eastAsia="zh-CN"/>
        </w:rPr>
      </w:pPr>
      <w:r>
        <w:rPr>
          <w:rFonts w:hint="eastAsia" w:ascii="宋体" w:hAnsi="宋体" w:cs="宋体"/>
          <w:bCs/>
          <w:color w:val="auto"/>
          <w:sz w:val="24"/>
          <w:szCs w:val="24"/>
          <w:lang w:bidi="ar"/>
        </w:rPr>
        <w:t>合同生效</w:t>
      </w:r>
      <w:r>
        <w:rPr>
          <w:rFonts w:hint="eastAsia" w:ascii="宋体" w:hAnsi="宋体" w:cs="宋体"/>
          <w:color w:val="auto"/>
          <w:sz w:val="24"/>
          <w:szCs w:val="24"/>
          <w:lang w:bidi="ar"/>
        </w:rPr>
        <w:t>后7个工作日内支付合同总价</w:t>
      </w:r>
      <w:r>
        <w:rPr>
          <w:rFonts w:hint="eastAsia" w:ascii="宋体" w:hAnsi="宋体" w:cs="宋体"/>
          <w:color w:val="auto"/>
          <w:sz w:val="24"/>
          <w:szCs w:val="24"/>
          <w:lang w:val="en-US" w:eastAsia="zh-CN" w:bidi="ar"/>
        </w:rPr>
        <w:t>20</w:t>
      </w:r>
      <w:r>
        <w:rPr>
          <w:rFonts w:hint="eastAsia" w:ascii="宋体" w:hAnsi="宋体" w:cs="宋体"/>
          <w:color w:val="auto"/>
          <w:sz w:val="24"/>
          <w:szCs w:val="24"/>
          <w:lang w:bidi="ar"/>
        </w:rPr>
        <w:t>%的预付款</w:t>
      </w:r>
      <w:r>
        <w:rPr>
          <w:rFonts w:hint="eastAsia" w:ascii="宋体" w:hAnsi="宋体" w:cs="宋体"/>
          <w:color w:val="auto"/>
          <w:sz w:val="24"/>
          <w:szCs w:val="24"/>
          <w:lang w:eastAsia="zh-CN" w:bidi="ar"/>
        </w:rPr>
        <w:t>，</w:t>
      </w:r>
      <w:r>
        <w:rPr>
          <w:rFonts w:hint="eastAsia" w:ascii="宋体" w:hAnsi="宋体" w:cs="宋体"/>
          <w:color w:val="auto"/>
          <w:sz w:val="24"/>
          <w:szCs w:val="24"/>
          <w:lang w:val="en-US" w:eastAsia="zh-CN" w:bidi="ar"/>
        </w:rPr>
        <w:t>设备、材料进场</w:t>
      </w:r>
      <w:r>
        <w:rPr>
          <w:rFonts w:hint="eastAsia" w:ascii="宋体" w:hAnsi="宋体" w:cs="宋体"/>
          <w:bCs/>
          <w:color w:val="auto"/>
          <w:sz w:val="24"/>
          <w:szCs w:val="24"/>
          <w:lang w:bidi="ar"/>
        </w:rPr>
        <w:t>后</w:t>
      </w:r>
      <w:r>
        <w:rPr>
          <w:rFonts w:hint="eastAsia" w:ascii="宋体" w:hAnsi="宋体" w:cs="宋体"/>
          <w:bCs/>
          <w:color w:val="auto"/>
          <w:sz w:val="24"/>
          <w:szCs w:val="24"/>
          <w:lang w:val="en-US" w:eastAsia="zh-CN" w:bidi="ar"/>
        </w:rPr>
        <w:t>7个工作日内</w:t>
      </w:r>
      <w:r>
        <w:rPr>
          <w:rFonts w:hint="eastAsia" w:ascii="宋体" w:hAnsi="宋体" w:cs="宋体"/>
          <w:bCs/>
          <w:color w:val="auto"/>
          <w:sz w:val="24"/>
          <w:szCs w:val="24"/>
          <w:lang w:bidi="ar"/>
        </w:rPr>
        <w:t>支付合同总价</w:t>
      </w:r>
      <w:r>
        <w:rPr>
          <w:rFonts w:hint="eastAsia" w:ascii="宋体" w:hAnsi="宋体" w:cs="宋体"/>
          <w:bCs/>
          <w:color w:val="auto"/>
          <w:sz w:val="24"/>
          <w:szCs w:val="24"/>
          <w:lang w:val="en-US" w:eastAsia="zh-CN" w:bidi="ar"/>
        </w:rPr>
        <w:t>40</w:t>
      </w:r>
      <w:r>
        <w:rPr>
          <w:rFonts w:hint="eastAsia" w:ascii="宋体" w:hAnsi="宋体" w:cs="宋体"/>
          <w:bCs/>
          <w:color w:val="auto"/>
          <w:sz w:val="24"/>
          <w:szCs w:val="24"/>
          <w:lang w:bidi="ar"/>
        </w:rPr>
        <w:t>%</w:t>
      </w:r>
      <w:r>
        <w:rPr>
          <w:rFonts w:hint="eastAsia" w:ascii="宋体" w:hAnsi="宋体" w:cs="宋体"/>
          <w:bCs/>
          <w:color w:val="auto"/>
          <w:sz w:val="24"/>
          <w:szCs w:val="24"/>
          <w:lang w:eastAsia="zh-CN" w:bidi="ar"/>
        </w:rPr>
        <w:t>，</w:t>
      </w:r>
      <w:r>
        <w:rPr>
          <w:rFonts w:hint="eastAsia" w:ascii="宋体" w:hAnsi="宋体" w:cs="宋体"/>
          <w:bCs/>
          <w:color w:val="auto"/>
          <w:sz w:val="24"/>
          <w:szCs w:val="24"/>
          <w:lang w:val="en-US" w:eastAsia="zh-CN" w:bidi="ar"/>
        </w:rPr>
        <w:t>整体验收合格后15日内支付合同总价35%。余合同总价5%为质量保证金，验收合格满一年后15日内支付余款</w:t>
      </w:r>
      <w:r>
        <w:rPr>
          <w:rFonts w:hint="eastAsia" w:ascii="宋体" w:hAnsi="宋体" w:cs="宋体"/>
          <w:bCs/>
          <w:color w:val="auto"/>
          <w:sz w:val="24"/>
          <w:szCs w:val="24"/>
          <w:lang w:bidi="ar"/>
        </w:rPr>
        <w:t>。</w:t>
      </w:r>
    </w:p>
    <w:p w14:paraId="0AA9DB4E">
      <w:pPr>
        <w:keepNext w:val="0"/>
        <w:keepLines w:val="0"/>
        <w:pageBreakBefore w:val="0"/>
        <w:numPr>
          <w:ilvl w:val="0"/>
          <w:numId w:val="2"/>
        </w:numPr>
        <w:kinsoku/>
        <w:wordWrap/>
        <w:overflowPunct/>
        <w:topLinePunct w:val="0"/>
        <w:bidi w:val="0"/>
        <w:spacing w:line="360" w:lineRule="auto"/>
        <w:ind w:left="0" w:leftChars="0" w:firstLine="482" w:firstLineChars="200"/>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lang w:val="en-US" w:eastAsia="zh-CN"/>
        </w:rPr>
        <w:t>供应商需注意的其他事项</w:t>
      </w:r>
    </w:p>
    <w:p w14:paraId="11DEDF17">
      <w:pPr>
        <w:keepNext w:val="0"/>
        <w:keepLines w:val="0"/>
        <w:pageBreakBefore w:val="0"/>
        <w:kinsoku/>
        <w:wordWrap/>
        <w:overflowPunct/>
        <w:topLinePunct w:val="0"/>
        <w:autoSpaceDE w:val="0"/>
        <w:autoSpaceDN w:val="0"/>
        <w:bidi w:val="0"/>
        <w:adjustRightInd w:val="0"/>
        <w:spacing w:line="360" w:lineRule="auto"/>
        <w:ind w:firstLine="480" w:firstLineChars="200"/>
        <w:rPr>
          <w:rFonts w:ascii="宋体" w:hAnsi="宋体" w:cs="宋体"/>
          <w:color w:val="auto"/>
          <w:kern w:val="0"/>
          <w:sz w:val="24"/>
          <w:szCs w:val="24"/>
        </w:rPr>
      </w:pPr>
      <w:r>
        <w:rPr>
          <w:rFonts w:hint="eastAsia" w:ascii="宋体" w:hAnsi="宋体" w:cs="宋体"/>
          <w:color w:val="auto"/>
          <w:kern w:val="0"/>
          <w:sz w:val="24"/>
          <w:szCs w:val="24"/>
        </w:rPr>
        <w:t>1.供应商需文明施工，保证安全，如在安装过程中发生事故，一切责任由供应商承担。</w:t>
      </w:r>
    </w:p>
    <w:p w14:paraId="627A42C7">
      <w:pPr>
        <w:keepNext w:val="0"/>
        <w:keepLines w:val="0"/>
        <w:pageBreakBefore w:val="0"/>
        <w:kinsoku/>
        <w:wordWrap/>
        <w:overflowPunct/>
        <w:topLinePunct w:val="0"/>
        <w:autoSpaceDE w:val="0"/>
        <w:autoSpaceDN w:val="0"/>
        <w:bidi w:val="0"/>
        <w:adjustRightInd w:val="0"/>
        <w:spacing w:line="360" w:lineRule="auto"/>
        <w:ind w:firstLine="480" w:firstLineChars="200"/>
        <w:rPr>
          <w:rFonts w:ascii="宋体" w:hAnsi="宋体" w:cs="宋体"/>
          <w:color w:val="auto"/>
          <w:kern w:val="0"/>
          <w:sz w:val="24"/>
          <w:szCs w:val="24"/>
        </w:rPr>
      </w:pPr>
      <w:r>
        <w:rPr>
          <w:rFonts w:hint="eastAsia" w:ascii="宋体" w:hAnsi="宋体" w:cs="宋体"/>
          <w:color w:val="auto"/>
          <w:kern w:val="0"/>
          <w:sz w:val="24"/>
          <w:szCs w:val="24"/>
        </w:rPr>
        <w:t>2.设备安装期间，供应商应妥善保管各种材料和器材，如有被盗和其他损失的，采购人不承担任何责任。</w:t>
      </w:r>
    </w:p>
    <w:p w14:paraId="56CA6892">
      <w:pPr>
        <w:keepNext w:val="0"/>
        <w:keepLines w:val="0"/>
        <w:pageBreakBefore w:val="0"/>
        <w:kinsoku/>
        <w:wordWrap/>
        <w:overflowPunct/>
        <w:topLinePunct w:val="0"/>
        <w:autoSpaceDE w:val="0"/>
        <w:autoSpaceDN w:val="0"/>
        <w:bidi w:val="0"/>
        <w:adjustRightInd w:val="0"/>
        <w:spacing w:line="360" w:lineRule="auto"/>
        <w:ind w:firstLine="480" w:firstLineChars="200"/>
        <w:rPr>
          <w:rFonts w:ascii="宋体" w:hAnsi="宋体" w:cs="宋体"/>
          <w:color w:val="auto"/>
          <w:kern w:val="0"/>
          <w:sz w:val="24"/>
          <w:szCs w:val="24"/>
        </w:rPr>
      </w:pPr>
      <w:r>
        <w:rPr>
          <w:rFonts w:hint="eastAsia" w:ascii="宋体" w:hAnsi="宋体" w:cs="宋体"/>
          <w:color w:val="auto"/>
          <w:kern w:val="0"/>
          <w:sz w:val="24"/>
          <w:szCs w:val="24"/>
        </w:rPr>
        <w:t>3.在设备安装过程中如对采购人的设施设备造成损坏的，供应商须负责赔偿或免费修复。</w:t>
      </w:r>
    </w:p>
    <w:p w14:paraId="60A7501E">
      <w:pPr>
        <w:keepNext w:val="0"/>
        <w:keepLines w:val="0"/>
        <w:pageBreakBefore w:val="0"/>
        <w:kinsoku/>
        <w:wordWrap/>
        <w:overflowPunct/>
        <w:topLinePunct w:val="0"/>
        <w:bidi w:val="0"/>
        <w:spacing w:line="360" w:lineRule="auto"/>
        <w:rPr>
          <w:color w:val="auto"/>
        </w:rPr>
      </w:pPr>
    </w:p>
    <w:p w14:paraId="422AF975">
      <w:pPr>
        <w:pStyle w:val="5"/>
        <w:keepNext w:val="0"/>
        <w:keepLines w:val="0"/>
        <w:pageBreakBefore w:val="0"/>
        <w:kinsoku/>
        <w:wordWrap/>
        <w:overflowPunct/>
        <w:topLinePunct w:val="0"/>
        <w:bidi w:val="0"/>
        <w:snapToGrid w:val="0"/>
        <w:spacing w:before="120" w:beforeLines="0" w:after="120" w:afterLines="0" w:line="360" w:lineRule="auto"/>
        <w:jc w:val="both"/>
        <w:rPr>
          <w:color w:val="auto"/>
        </w:rPr>
      </w:pPr>
    </w:p>
    <w:p w14:paraId="48FDACBD">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52EBA13E">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0E28485B">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2CCD46AA">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1923F654">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5F145602">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49D74269">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08402FD4">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4FE48802">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637CEE7A">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4D2C2966">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4738879A">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66093914">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4FC28899">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0DAF4F28">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51AF1709">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6A27AD5B">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080F1A19">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6895105D">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13B57570">
      <w:pPr>
        <w:pStyle w:val="5"/>
        <w:keepNext w:val="0"/>
        <w:keepLines w:val="0"/>
        <w:pageBreakBefore w:val="0"/>
        <w:kinsoku/>
        <w:wordWrap/>
        <w:overflowPunct/>
        <w:topLinePunct w:val="0"/>
        <w:bidi w:val="0"/>
        <w:snapToGrid w:val="0"/>
        <w:spacing w:before="120" w:beforeLines="0" w:after="120" w:afterLines="0" w:line="360" w:lineRule="auto"/>
        <w:jc w:val="both"/>
        <w:rPr>
          <w:rFonts w:hint="eastAsia"/>
          <w:b/>
          <w:bCs/>
          <w:color w:val="auto"/>
          <w:sz w:val="24"/>
          <w:szCs w:val="24"/>
          <w:lang w:val="en-US" w:eastAsia="zh-CN"/>
        </w:rPr>
      </w:pPr>
    </w:p>
    <w:p w14:paraId="4EB5ECE1">
      <w:pPr>
        <w:pStyle w:val="5"/>
        <w:keepNext w:val="0"/>
        <w:keepLines w:val="0"/>
        <w:pageBreakBefore w:val="0"/>
        <w:kinsoku/>
        <w:wordWrap/>
        <w:overflowPunct/>
        <w:topLinePunct w:val="0"/>
        <w:bidi w:val="0"/>
        <w:snapToGrid w:val="0"/>
        <w:spacing w:before="120" w:beforeLines="0" w:after="120" w:afterLines="0" w:line="360" w:lineRule="auto"/>
        <w:jc w:val="both"/>
        <w:rPr>
          <w:rFonts w:hint="default" w:eastAsia="宋体"/>
          <w:b/>
          <w:bCs/>
          <w:color w:val="auto"/>
          <w:sz w:val="24"/>
          <w:szCs w:val="24"/>
          <w:lang w:val="en-US" w:eastAsia="zh-CN"/>
        </w:rPr>
      </w:pPr>
      <w:r>
        <w:rPr>
          <w:rFonts w:hint="eastAsia"/>
          <w:b/>
          <w:bCs/>
          <w:color w:val="auto"/>
          <w:sz w:val="24"/>
          <w:szCs w:val="24"/>
          <w:lang w:val="en-US" w:eastAsia="zh-CN"/>
        </w:rPr>
        <w:t>附件2</w:t>
      </w:r>
    </w:p>
    <w:p w14:paraId="54A89CC8">
      <w:pPr>
        <w:pStyle w:val="10"/>
        <w:keepNext w:val="0"/>
        <w:keepLines w:val="0"/>
        <w:pageBreakBefore w:val="0"/>
        <w:widowControl w:val="0"/>
        <w:kinsoku/>
        <w:wordWrap/>
        <w:overflowPunct/>
        <w:topLinePunct w:val="0"/>
        <w:bidi w:val="0"/>
        <w:snapToGrid w:val="0"/>
        <w:spacing w:before="120" w:beforeLines="50" w:beforeAutospacing="0" w:after="0" w:afterAutospacing="0" w:line="360" w:lineRule="auto"/>
        <w:jc w:val="center"/>
        <w:rPr>
          <w:rFonts w:hint="eastAsia"/>
          <w:b/>
          <w:color w:val="auto"/>
          <w:kern w:val="2"/>
          <w:sz w:val="36"/>
          <w:szCs w:val="36"/>
          <w:lang w:bidi="ar"/>
        </w:rPr>
      </w:pPr>
      <w:r>
        <w:rPr>
          <w:rFonts w:hint="eastAsia"/>
          <w:b/>
          <w:color w:val="auto"/>
          <w:kern w:val="2"/>
          <w:sz w:val="36"/>
          <w:szCs w:val="36"/>
          <w:lang w:val="en-US" w:eastAsia="zh-CN" w:bidi="ar"/>
        </w:rPr>
        <w:t>报价</w:t>
      </w:r>
      <w:r>
        <w:rPr>
          <w:rFonts w:hint="eastAsia"/>
          <w:b/>
          <w:color w:val="auto"/>
          <w:kern w:val="2"/>
          <w:sz w:val="36"/>
          <w:szCs w:val="36"/>
          <w:lang w:bidi="ar"/>
        </w:rPr>
        <w:t>一览表</w:t>
      </w:r>
    </w:p>
    <w:p w14:paraId="7DF17F60">
      <w:pPr>
        <w:keepNext w:val="0"/>
        <w:keepLines w:val="0"/>
        <w:pageBreakBefore w:val="0"/>
        <w:kinsoku/>
        <w:wordWrap/>
        <w:overflowPunct/>
        <w:topLinePunct w:val="0"/>
        <w:bidi w:val="0"/>
        <w:spacing w:line="360" w:lineRule="auto"/>
        <w:rPr>
          <w:color w:val="auto"/>
        </w:rPr>
      </w:pPr>
    </w:p>
    <w:p w14:paraId="75847CC7">
      <w:pPr>
        <w:keepNext w:val="0"/>
        <w:keepLines w:val="0"/>
        <w:pageBreakBefore w:val="0"/>
        <w:kinsoku/>
        <w:wordWrap/>
        <w:overflowPunct/>
        <w:topLinePunct w:val="0"/>
        <w:autoSpaceDE w:val="0"/>
        <w:autoSpaceDN w:val="0"/>
        <w:bidi w:val="0"/>
        <w:spacing w:line="360" w:lineRule="auto"/>
        <w:jc w:val="both"/>
        <w:rPr>
          <w:rFonts w:hint="eastAsia"/>
          <w:color w:val="auto"/>
          <w:kern w:val="2"/>
          <w:lang w:bidi="ar"/>
        </w:rPr>
      </w:pPr>
      <w:r>
        <w:rPr>
          <w:rFonts w:hint="eastAsia"/>
          <w:color w:val="auto"/>
          <w:kern w:val="2"/>
          <w:lang w:bidi="ar"/>
        </w:rPr>
        <w:t>项目名称：</w:t>
      </w:r>
      <w:r>
        <w:rPr>
          <w:rFonts w:hint="eastAsia" w:asciiTheme="majorEastAsia" w:hAnsiTheme="majorEastAsia" w:eastAsiaTheme="majorEastAsia" w:cstheme="majorEastAsia"/>
          <w:b w:val="0"/>
          <w:bCs w:val="0"/>
          <w:color w:val="auto"/>
          <w:sz w:val="24"/>
          <w:szCs w:val="24"/>
        </w:rPr>
        <w:t>泸州弘润资产经营有限公司</w:t>
      </w:r>
      <w:r>
        <w:rPr>
          <w:rFonts w:hint="eastAsia" w:asciiTheme="majorEastAsia" w:hAnsiTheme="majorEastAsia" w:eastAsiaTheme="majorEastAsia" w:cstheme="majorEastAsia"/>
          <w:b w:val="0"/>
          <w:bCs w:val="0"/>
          <w:color w:val="auto"/>
          <w:sz w:val="24"/>
          <w:szCs w:val="24"/>
          <w:lang w:eastAsia="zh-CN"/>
        </w:rPr>
        <w:t>纳溪养老分公司</w:t>
      </w:r>
      <w:r>
        <w:rPr>
          <w:rFonts w:hint="eastAsia" w:asciiTheme="majorEastAsia" w:hAnsiTheme="majorEastAsia" w:eastAsiaTheme="majorEastAsia" w:cstheme="majorEastAsia"/>
          <w:b w:val="0"/>
          <w:bCs w:val="0"/>
          <w:color w:val="auto"/>
          <w:sz w:val="24"/>
          <w:szCs w:val="24"/>
          <w:lang w:val="en-US" w:eastAsia="zh-CN"/>
        </w:rPr>
        <w:t>空气源热泵热水机组</w:t>
      </w:r>
      <w:r>
        <w:rPr>
          <w:rFonts w:hint="eastAsia" w:asciiTheme="majorEastAsia" w:hAnsiTheme="majorEastAsia" w:eastAsiaTheme="majorEastAsia" w:cstheme="majorEastAsia"/>
          <w:b w:val="0"/>
          <w:bCs w:val="0"/>
          <w:color w:val="auto"/>
          <w:sz w:val="24"/>
          <w:szCs w:val="24"/>
          <w:lang w:eastAsia="zh-CN"/>
        </w:rPr>
        <w:t>采购</w:t>
      </w:r>
      <w:r>
        <w:rPr>
          <w:rFonts w:hint="eastAsia" w:asciiTheme="majorEastAsia" w:hAnsiTheme="majorEastAsia" w:eastAsiaTheme="majorEastAsia" w:cstheme="majorEastAsia"/>
          <w:b w:val="0"/>
          <w:bCs w:val="0"/>
          <w:color w:val="auto"/>
          <w:sz w:val="24"/>
          <w:szCs w:val="24"/>
          <w:lang w:val="en-US" w:eastAsia="zh-CN"/>
        </w:rPr>
        <w:t>与安装</w:t>
      </w:r>
      <w:r>
        <w:rPr>
          <w:rFonts w:hint="eastAsia"/>
          <w:color w:val="auto"/>
          <w:kern w:val="2"/>
          <w:lang w:bidi="ar"/>
        </w:rPr>
        <w:t xml:space="preserve">   </w:t>
      </w:r>
    </w:p>
    <w:p w14:paraId="6CB66D37">
      <w:pPr>
        <w:pStyle w:val="2"/>
        <w:keepNext w:val="0"/>
        <w:keepLines w:val="0"/>
        <w:pageBreakBefore w:val="0"/>
        <w:kinsoku/>
        <w:wordWrap/>
        <w:overflowPunct/>
        <w:topLinePunct w:val="0"/>
        <w:bidi w:val="0"/>
        <w:spacing w:line="360" w:lineRule="auto"/>
        <w:jc w:val="right"/>
        <w:rPr>
          <w:rFonts w:hint="default" w:eastAsia="宋体"/>
          <w:color w:val="auto"/>
          <w:lang w:val="en-US" w:eastAsia="zh-CN"/>
        </w:rPr>
      </w:pPr>
      <w:r>
        <w:rPr>
          <w:rFonts w:hint="eastAsia"/>
          <w:color w:val="auto"/>
          <w:kern w:val="2"/>
          <w:lang w:val="en-US" w:eastAsia="zh-CN" w:bidi="ar"/>
        </w:rPr>
        <w:t>金额单位：人民币（元）</w:t>
      </w:r>
    </w:p>
    <w:tbl>
      <w:tblPr>
        <w:tblStyle w:val="11"/>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4524"/>
        <w:gridCol w:w="3613"/>
      </w:tblGrid>
      <w:tr w14:paraId="16FE5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3" w:hRule="atLeast"/>
          <w:jc w:val="center"/>
        </w:trPr>
        <w:tc>
          <w:tcPr>
            <w:tcW w:w="815" w:type="dxa"/>
            <w:tcBorders>
              <w:top w:val="single" w:color="auto" w:sz="4" w:space="0"/>
              <w:left w:val="single" w:color="auto" w:sz="4" w:space="0"/>
              <w:bottom w:val="single" w:color="auto" w:sz="4" w:space="0"/>
              <w:right w:val="single" w:color="auto" w:sz="4" w:space="0"/>
            </w:tcBorders>
            <w:noWrap w:val="0"/>
            <w:vAlign w:val="center"/>
          </w:tcPr>
          <w:p w14:paraId="6D84BD6A">
            <w:pPr>
              <w:keepNext w:val="0"/>
              <w:keepLines w:val="0"/>
              <w:pageBreakBefore w:val="0"/>
              <w:widowControl/>
              <w:kinsoku/>
              <w:wordWrap/>
              <w:overflowPunct/>
              <w:topLinePunct w:val="0"/>
              <w:bidi w:val="0"/>
              <w:spacing w:line="360" w:lineRule="auto"/>
              <w:ind w:right="59" w:rightChars="28"/>
              <w:jc w:val="center"/>
              <w:rPr>
                <w:rFonts w:ascii="宋体" w:hAnsi="宋体" w:cs="宋体"/>
                <w:color w:val="auto"/>
                <w:sz w:val="24"/>
                <w:szCs w:val="24"/>
              </w:rPr>
            </w:pPr>
            <w:r>
              <w:rPr>
                <w:rFonts w:hint="eastAsia" w:ascii="宋体" w:hAnsi="宋体" w:cs="宋体"/>
                <w:color w:val="auto"/>
                <w:sz w:val="24"/>
                <w:szCs w:val="24"/>
              </w:rPr>
              <w:t>序号</w:t>
            </w:r>
          </w:p>
        </w:tc>
        <w:tc>
          <w:tcPr>
            <w:tcW w:w="4524" w:type="dxa"/>
            <w:tcBorders>
              <w:top w:val="single" w:color="auto" w:sz="4" w:space="0"/>
              <w:left w:val="single" w:color="auto" w:sz="4" w:space="0"/>
              <w:bottom w:val="single" w:color="auto" w:sz="4" w:space="0"/>
              <w:right w:val="single" w:color="auto" w:sz="4" w:space="0"/>
            </w:tcBorders>
            <w:noWrap w:val="0"/>
            <w:vAlign w:val="center"/>
          </w:tcPr>
          <w:p w14:paraId="07BBE984">
            <w:pPr>
              <w:keepNext w:val="0"/>
              <w:keepLines w:val="0"/>
              <w:pageBreakBefore w:val="0"/>
              <w:widowControl/>
              <w:kinsoku/>
              <w:wordWrap/>
              <w:overflowPunct/>
              <w:topLinePunct w:val="0"/>
              <w:bidi w:val="0"/>
              <w:spacing w:line="360" w:lineRule="auto"/>
              <w:jc w:val="center"/>
              <w:rPr>
                <w:rFonts w:ascii="宋体" w:hAnsi="宋体" w:cs="宋体"/>
                <w:color w:val="auto"/>
                <w:sz w:val="24"/>
                <w:szCs w:val="24"/>
              </w:rPr>
            </w:pPr>
            <w:r>
              <w:rPr>
                <w:rFonts w:hint="eastAsia" w:ascii="宋体" w:hAnsi="宋体" w:cs="宋体"/>
                <w:color w:val="auto"/>
                <w:sz w:val="24"/>
                <w:szCs w:val="24"/>
                <w:lang w:val="en-US" w:eastAsia="zh-CN"/>
              </w:rPr>
              <w:t>项目</w:t>
            </w:r>
            <w:r>
              <w:rPr>
                <w:rFonts w:hint="eastAsia" w:ascii="宋体" w:hAnsi="宋体" w:cs="宋体"/>
                <w:color w:val="auto"/>
                <w:sz w:val="24"/>
                <w:szCs w:val="24"/>
              </w:rPr>
              <w:t>内容</w:t>
            </w:r>
          </w:p>
        </w:tc>
        <w:tc>
          <w:tcPr>
            <w:tcW w:w="3613" w:type="dxa"/>
            <w:tcBorders>
              <w:top w:val="single" w:color="auto" w:sz="4" w:space="0"/>
              <w:left w:val="single" w:color="auto" w:sz="4" w:space="0"/>
              <w:bottom w:val="single" w:color="auto" w:sz="4" w:space="0"/>
              <w:right w:val="single" w:color="auto" w:sz="4" w:space="0"/>
            </w:tcBorders>
            <w:noWrap w:val="0"/>
            <w:vAlign w:val="center"/>
          </w:tcPr>
          <w:p w14:paraId="7B091954">
            <w:pPr>
              <w:keepNext w:val="0"/>
              <w:keepLines w:val="0"/>
              <w:pageBreakBefore w:val="0"/>
              <w:widowControl/>
              <w:kinsoku/>
              <w:wordWrap/>
              <w:overflowPunct/>
              <w:topLinePunct w:val="0"/>
              <w:bidi w:val="0"/>
              <w:spacing w:line="360" w:lineRule="auto"/>
              <w:ind w:firstLine="120" w:firstLineChars="50"/>
              <w:jc w:val="center"/>
              <w:rPr>
                <w:rFonts w:ascii="宋体" w:hAnsi="宋体" w:cs="宋体"/>
                <w:color w:val="auto"/>
                <w:sz w:val="24"/>
                <w:szCs w:val="24"/>
              </w:rPr>
            </w:pPr>
            <w:r>
              <w:rPr>
                <w:rFonts w:hint="eastAsia" w:ascii="宋体" w:hAnsi="宋体" w:cs="宋体"/>
                <w:color w:val="auto"/>
                <w:sz w:val="24"/>
                <w:szCs w:val="24"/>
                <w:lang w:val="en-US" w:eastAsia="zh-CN"/>
              </w:rPr>
              <w:t>供应商</w:t>
            </w:r>
            <w:r>
              <w:rPr>
                <w:rFonts w:hint="eastAsia" w:ascii="宋体" w:hAnsi="宋体" w:cs="宋体"/>
                <w:color w:val="auto"/>
                <w:sz w:val="24"/>
                <w:szCs w:val="24"/>
              </w:rPr>
              <w:t>报价</w:t>
            </w:r>
          </w:p>
        </w:tc>
      </w:tr>
      <w:tr w14:paraId="58112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815" w:type="dxa"/>
            <w:tcBorders>
              <w:top w:val="single" w:color="auto" w:sz="4" w:space="0"/>
              <w:left w:val="single" w:color="auto" w:sz="4" w:space="0"/>
              <w:bottom w:val="single" w:color="auto" w:sz="4" w:space="0"/>
              <w:right w:val="single" w:color="auto" w:sz="4" w:space="0"/>
            </w:tcBorders>
            <w:noWrap w:val="0"/>
            <w:vAlign w:val="center"/>
          </w:tcPr>
          <w:p w14:paraId="27011FA6">
            <w:pPr>
              <w:keepNext w:val="0"/>
              <w:keepLines w:val="0"/>
              <w:pageBreakBefore w:val="0"/>
              <w:widowControl/>
              <w:kinsoku/>
              <w:wordWrap/>
              <w:overflowPunct/>
              <w:topLinePunct w:val="0"/>
              <w:bidi w:val="0"/>
              <w:spacing w:line="360" w:lineRule="auto"/>
              <w:jc w:val="center"/>
              <w:rPr>
                <w:rFonts w:ascii="宋体" w:hAnsi="宋体" w:cs="宋体"/>
                <w:color w:val="auto"/>
                <w:sz w:val="24"/>
                <w:szCs w:val="24"/>
              </w:rPr>
            </w:pPr>
            <w:r>
              <w:rPr>
                <w:rFonts w:hint="eastAsia" w:ascii="宋体" w:hAnsi="宋体" w:cs="宋体"/>
                <w:color w:val="auto"/>
                <w:sz w:val="24"/>
                <w:szCs w:val="24"/>
              </w:rPr>
              <w:t>1</w:t>
            </w:r>
          </w:p>
        </w:tc>
        <w:tc>
          <w:tcPr>
            <w:tcW w:w="4524" w:type="dxa"/>
            <w:tcBorders>
              <w:top w:val="single" w:color="auto" w:sz="4" w:space="0"/>
              <w:left w:val="single" w:color="auto" w:sz="4" w:space="0"/>
              <w:bottom w:val="single" w:color="auto" w:sz="4" w:space="0"/>
              <w:right w:val="single" w:color="auto" w:sz="4" w:space="0"/>
            </w:tcBorders>
            <w:noWrap w:val="0"/>
            <w:vAlign w:val="center"/>
          </w:tcPr>
          <w:p w14:paraId="75BA11E7">
            <w:pPr>
              <w:keepNext w:val="0"/>
              <w:keepLines w:val="0"/>
              <w:pageBreakBefore w:val="0"/>
              <w:kinsoku/>
              <w:wordWrap/>
              <w:overflowPunct/>
              <w:topLinePunct w:val="0"/>
              <w:bidi w:val="0"/>
              <w:spacing w:line="360" w:lineRule="auto"/>
              <w:jc w:val="center"/>
              <w:rPr>
                <w:rFonts w:hint="eastAsia" w:ascii="宋体" w:hAnsi="宋体" w:cs="宋体"/>
                <w:color w:val="auto"/>
                <w:sz w:val="24"/>
                <w:szCs w:val="24"/>
              </w:rPr>
            </w:pPr>
            <w:r>
              <w:rPr>
                <w:rFonts w:hint="eastAsia" w:asciiTheme="majorEastAsia" w:hAnsiTheme="majorEastAsia" w:eastAsiaTheme="majorEastAsia" w:cstheme="majorEastAsia"/>
                <w:b w:val="0"/>
                <w:bCs w:val="0"/>
                <w:color w:val="auto"/>
                <w:sz w:val="24"/>
                <w:szCs w:val="24"/>
              </w:rPr>
              <w:t>泸州弘润资产经营有限公司</w:t>
            </w:r>
            <w:r>
              <w:rPr>
                <w:rFonts w:hint="eastAsia" w:asciiTheme="majorEastAsia" w:hAnsiTheme="majorEastAsia" w:eastAsiaTheme="majorEastAsia" w:cstheme="majorEastAsia"/>
                <w:b w:val="0"/>
                <w:bCs w:val="0"/>
                <w:color w:val="auto"/>
                <w:sz w:val="24"/>
                <w:szCs w:val="24"/>
                <w:lang w:eastAsia="zh-CN"/>
              </w:rPr>
              <w:t>纳溪养老分公司</w:t>
            </w:r>
            <w:r>
              <w:rPr>
                <w:rFonts w:hint="eastAsia" w:asciiTheme="majorEastAsia" w:hAnsiTheme="majorEastAsia" w:eastAsiaTheme="majorEastAsia" w:cstheme="majorEastAsia"/>
                <w:b w:val="0"/>
                <w:bCs w:val="0"/>
                <w:color w:val="auto"/>
                <w:sz w:val="24"/>
                <w:szCs w:val="24"/>
                <w:lang w:val="en-US" w:eastAsia="zh-CN"/>
              </w:rPr>
              <w:t>空气源热泵热水机组</w:t>
            </w:r>
            <w:r>
              <w:rPr>
                <w:rFonts w:hint="eastAsia" w:asciiTheme="majorEastAsia" w:hAnsiTheme="majorEastAsia" w:eastAsiaTheme="majorEastAsia" w:cstheme="majorEastAsia"/>
                <w:b w:val="0"/>
                <w:bCs w:val="0"/>
                <w:color w:val="auto"/>
                <w:sz w:val="24"/>
                <w:szCs w:val="24"/>
                <w:lang w:eastAsia="zh-CN"/>
              </w:rPr>
              <w:t>采购</w:t>
            </w:r>
            <w:r>
              <w:rPr>
                <w:rFonts w:hint="eastAsia" w:asciiTheme="majorEastAsia" w:hAnsiTheme="majorEastAsia" w:eastAsiaTheme="majorEastAsia" w:cstheme="majorEastAsia"/>
                <w:b w:val="0"/>
                <w:bCs w:val="0"/>
                <w:color w:val="auto"/>
                <w:sz w:val="24"/>
                <w:szCs w:val="24"/>
                <w:lang w:val="en-US" w:eastAsia="zh-CN"/>
              </w:rPr>
              <w:t>与安装</w:t>
            </w:r>
            <w:r>
              <w:rPr>
                <w:rFonts w:hint="eastAsia"/>
                <w:color w:val="auto"/>
                <w:kern w:val="2"/>
                <w:lang w:bidi="ar"/>
              </w:rPr>
              <w:t xml:space="preserve"> </w:t>
            </w:r>
          </w:p>
        </w:tc>
        <w:tc>
          <w:tcPr>
            <w:tcW w:w="3613" w:type="dxa"/>
            <w:tcBorders>
              <w:left w:val="single" w:color="auto" w:sz="4" w:space="0"/>
              <w:right w:val="single" w:color="auto" w:sz="4" w:space="0"/>
            </w:tcBorders>
            <w:noWrap w:val="0"/>
            <w:vAlign w:val="center"/>
          </w:tcPr>
          <w:p w14:paraId="0A10CA9D">
            <w:pPr>
              <w:pStyle w:val="5"/>
              <w:keepNext w:val="0"/>
              <w:keepLines w:val="0"/>
              <w:pageBreakBefore w:val="0"/>
              <w:kinsoku/>
              <w:wordWrap/>
              <w:overflowPunct/>
              <w:topLinePunct w:val="0"/>
              <w:bidi w:val="0"/>
              <w:spacing w:before="120" w:beforeLines="0" w:after="120" w:afterLines="0" w:line="360" w:lineRule="auto"/>
              <w:rPr>
                <w:rFonts w:hint="default" w:hAnsi="宋体"/>
                <w:color w:val="auto"/>
                <w:sz w:val="24"/>
                <w:szCs w:val="24"/>
                <w:u w:val="single"/>
              </w:rPr>
            </w:pPr>
            <w:r>
              <w:rPr>
                <w:rFonts w:hAnsi="宋体"/>
                <w:color w:val="auto"/>
                <w:sz w:val="24"/>
                <w:szCs w:val="24"/>
              </w:rPr>
              <w:t>小写：</w:t>
            </w:r>
          </w:p>
          <w:p w14:paraId="30E9DA15">
            <w:pPr>
              <w:pStyle w:val="5"/>
              <w:keepNext w:val="0"/>
              <w:keepLines w:val="0"/>
              <w:pageBreakBefore w:val="0"/>
              <w:kinsoku/>
              <w:wordWrap/>
              <w:overflowPunct/>
              <w:topLinePunct w:val="0"/>
              <w:bidi w:val="0"/>
              <w:spacing w:before="120" w:beforeLines="0" w:after="120" w:afterLines="0" w:line="360" w:lineRule="auto"/>
              <w:rPr>
                <w:color w:val="auto"/>
              </w:rPr>
            </w:pPr>
            <w:r>
              <w:rPr>
                <w:color w:val="auto"/>
                <w:sz w:val="24"/>
                <w:szCs w:val="24"/>
              </w:rPr>
              <w:t>大写：</w:t>
            </w:r>
          </w:p>
        </w:tc>
      </w:tr>
      <w:tr w14:paraId="799E3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815" w:type="dxa"/>
            <w:tcBorders>
              <w:top w:val="single" w:color="auto" w:sz="4" w:space="0"/>
              <w:left w:val="single" w:color="auto" w:sz="4" w:space="0"/>
              <w:right w:val="single" w:color="auto" w:sz="4" w:space="0"/>
            </w:tcBorders>
            <w:noWrap w:val="0"/>
            <w:vAlign w:val="center"/>
          </w:tcPr>
          <w:p w14:paraId="39974FAE">
            <w:pPr>
              <w:keepNext w:val="0"/>
              <w:keepLines w:val="0"/>
              <w:pageBreakBefore w:val="0"/>
              <w:widowControl/>
              <w:kinsoku/>
              <w:wordWrap/>
              <w:overflowPunct/>
              <w:topLinePunct w:val="0"/>
              <w:bidi w:val="0"/>
              <w:spacing w:line="360" w:lineRule="auto"/>
              <w:jc w:val="center"/>
              <w:rPr>
                <w:rFonts w:hint="eastAsia" w:ascii="宋体" w:hAnsi="宋体" w:cs="宋体"/>
                <w:color w:val="auto"/>
                <w:sz w:val="24"/>
                <w:szCs w:val="24"/>
              </w:rPr>
            </w:pPr>
            <w:r>
              <w:rPr>
                <w:rFonts w:hint="eastAsia"/>
                <w:color w:val="auto"/>
                <w:lang w:bidi="ar"/>
              </w:rPr>
              <w:t>注</w:t>
            </w:r>
          </w:p>
        </w:tc>
        <w:tc>
          <w:tcPr>
            <w:tcW w:w="8137" w:type="dxa"/>
            <w:gridSpan w:val="2"/>
            <w:tcBorders>
              <w:top w:val="single" w:color="auto" w:sz="4" w:space="0"/>
              <w:left w:val="single" w:color="auto" w:sz="4" w:space="0"/>
              <w:right w:val="single" w:color="auto" w:sz="4" w:space="0"/>
            </w:tcBorders>
            <w:noWrap w:val="0"/>
            <w:vAlign w:val="center"/>
          </w:tcPr>
          <w:p w14:paraId="74AB72E1">
            <w:pPr>
              <w:pStyle w:val="10"/>
              <w:keepNext w:val="0"/>
              <w:keepLines w:val="0"/>
              <w:pageBreakBefore w:val="0"/>
              <w:widowControl w:val="0"/>
              <w:kinsoku/>
              <w:wordWrap/>
              <w:overflowPunct/>
              <w:topLinePunct w:val="0"/>
              <w:bidi w:val="0"/>
              <w:spacing w:before="120" w:beforeLines="50" w:beforeAutospacing="0" w:after="0" w:afterAutospacing="0" w:line="360" w:lineRule="auto"/>
              <w:jc w:val="both"/>
              <w:rPr>
                <w:rFonts w:hint="eastAsia"/>
                <w:color w:val="auto"/>
                <w:lang w:bidi="ar"/>
              </w:rPr>
            </w:pPr>
            <w:r>
              <w:rPr>
                <w:rFonts w:hint="eastAsia"/>
                <w:color w:val="auto"/>
                <w:lang w:bidi="ar"/>
              </w:rPr>
              <w:t>1.报价一经涂改，应在涂改处加盖单位公章或者由法定代表人或授权委托人签字或盖章，否则其响应作无效</w:t>
            </w:r>
            <w:r>
              <w:rPr>
                <w:rFonts w:hint="eastAsia"/>
                <w:color w:val="auto"/>
                <w:lang w:val="en-US" w:eastAsia="zh-CN" w:bidi="ar"/>
              </w:rPr>
              <w:t>报价</w:t>
            </w:r>
            <w:r>
              <w:rPr>
                <w:rFonts w:hint="eastAsia"/>
                <w:color w:val="auto"/>
                <w:lang w:bidi="ar"/>
              </w:rPr>
              <w:t>处理。</w:t>
            </w:r>
          </w:p>
          <w:p w14:paraId="3077673F">
            <w:pPr>
              <w:pStyle w:val="5"/>
              <w:keepNext w:val="0"/>
              <w:keepLines w:val="0"/>
              <w:pageBreakBefore w:val="0"/>
              <w:kinsoku/>
              <w:wordWrap/>
              <w:overflowPunct/>
              <w:topLinePunct w:val="0"/>
              <w:bidi w:val="0"/>
              <w:spacing w:before="120" w:beforeLines="0" w:after="120" w:afterLines="0" w:line="360" w:lineRule="auto"/>
              <w:rPr>
                <w:rFonts w:hint="eastAsia" w:asciiTheme="majorEastAsia" w:hAnsiTheme="majorEastAsia" w:eastAsiaTheme="majorEastAsia" w:cstheme="majorEastAsia"/>
                <w:b w:val="0"/>
                <w:bCs w:val="0"/>
                <w:color w:val="auto"/>
                <w:sz w:val="24"/>
                <w:szCs w:val="24"/>
              </w:rPr>
            </w:pPr>
            <w:r>
              <w:rPr>
                <w:rFonts w:hint="eastAsia"/>
                <w:color w:val="auto"/>
                <w:lang w:val="en-US" w:eastAsia="zh-CN" w:bidi="ar"/>
              </w:rPr>
              <w:t>2.</w:t>
            </w:r>
            <w:r>
              <w:rPr>
                <w:rFonts w:hint="eastAsia" w:asciiTheme="majorEastAsia" w:hAnsiTheme="majorEastAsia" w:eastAsiaTheme="majorEastAsia" w:cstheme="majorEastAsia"/>
                <w:b w:val="0"/>
                <w:bCs w:val="0"/>
                <w:color w:val="auto"/>
                <w:sz w:val="24"/>
                <w:szCs w:val="24"/>
              </w:rPr>
              <w:t>以上报价包含</w:t>
            </w:r>
            <w:r>
              <w:rPr>
                <w:rFonts w:hint="eastAsia" w:asciiTheme="majorEastAsia" w:hAnsiTheme="majorEastAsia" w:eastAsiaTheme="majorEastAsia" w:cstheme="majorEastAsia"/>
                <w:b w:val="0"/>
                <w:bCs w:val="0"/>
                <w:color w:val="auto"/>
                <w:sz w:val="24"/>
                <w:szCs w:val="24"/>
                <w:lang w:eastAsia="zh-CN"/>
              </w:rPr>
              <w:t>但不限于</w:t>
            </w:r>
            <w:r>
              <w:rPr>
                <w:rFonts w:hint="eastAsia" w:asciiTheme="majorEastAsia" w:hAnsiTheme="majorEastAsia" w:eastAsiaTheme="majorEastAsia" w:cstheme="majorEastAsia"/>
                <w:b w:val="0"/>
                <w:bCs w:val="0"/>
                <w:color w:val="auto"/>
                <w:sz w:val="24"/>
                <w:szCs w:val="24"/>
              </w:rPr>
              <w:t>税费、运费、二次搬运费（下车费）、安装调试费、</w:t>
            </w:r>
            <w:r>
              <w:rPr>
                <w:rFonts w:hint="eastAsia" w:asciiTheme="majorEastAsia" w:hAnsiTheme="majorEastAsia" w:eastAsiaTheme="majorEastAsia" w:cstheme="majorEastAsia"/>
                <w:b w:val="0"/>
                <w:bCs w:val="0"/>
                <w:color w:val="auto"/>
                <w:sz w:val="24"/>
                <w:szCs w:val="24"/>
                <w:lang w:eastAsia="zh-CN"/>
              </w:rPr>
              <w:t>食宿费、</w:t>
            </w:r>
            <w:r>
              <w:rPr>
                <w:rFonts w:hint="eastAsia" w:asciiTheme="majorEastAsia" w:hAnsiTheme="majorEastAsia" w:eastAsiaTheme="majorEastAsia" w:cstheme="majorEastAsia"/>
                <w:b w:val="0"/>
                <w:bCs w:val="0"/>
                <w:color w:val="auto"/>
                <w:sz w:val="24"/>
                <w:szCs w:val="24"/>
              </w:rPr>
              <w:t>培训费</w:t>
            </w:r>
            <w:r>
              <w:rPr>
                <w:rFonts w:hint="eastAsia" w:asciiTheme="majorEastAsia" w:hAnsiTheme="majorEastAsia" w:eastAsiaTheme="majorEastAsia" w:cstheme="majorEastAsia"/>
                <w:b w:val="0"/>
                <w:bCs w:val="0"/>
                <w:color w:val="auto"/>
                <w:sz w:val="24"/>
                <w:szCs w:val="24"/>
                <w:lang w:eastAsia="zh-CN"/>
              </w:rPr>
              <w:t>、</w:t>
            </w:r>
            <w:r>
              <w:rPr>
                <w:rFonts w:hint="eastAsia" w:asciiTheme="majorEastAsia" w:hAnsiTheme="majorEastAsia" w:eastAsiaTheme="majorEastAsia" w:cstheme="majorEastAsia"/>
                <w:b w:val="0"/>
                <w:bCs w:val="0"/>
                <w:color w:val="auto"/>
                <w:sz w:val="24"/>
                <w:szCs w:val="24"/>
                <w:lang w:val="en-US" w:eastAsia="zh-CN"/>
              </w:rPr>
              <w:t>土建工程费</w:t>
            </w:r>
            <w:r>
              <w:rPr>
                <w:rFonts w:hint="eastAsia" w:asciiTheme="majorEastAsia" w:hAnsiTheme="majorEastAsia" w:eastAsiaTheme="majorEastAsia" w:cstheme="majorEastAsia"/>
                <w:b w:val="0"/>
                <w:bCs w:val="0"/>
                <w:color w:val="auto"/>
                <w:sz w:val="24"/>
                <w:szCs w:val="24"/>
              </w:rPr>
              <w:t>用</w:t>
            </w:r>
            <w:r>
              <w:rPr>
                <w:rFonts w:hint="eastAsia" w:asciiTheme="majorEastAsia" w:hAnsiTheme="majorEastAsia" w:eastAsiaTheme="majorEastAsia" w:cstheme="majorEastAsia"/>
                <w:b w:val="0"/>
                <w:bCs w:val="0"/>
                <w:color w:val="auto"/>
                <w:sz w:val="24"/>
                <w:szCs w:val="24"/>
                <w:lang w:eastAsia="zh-CN"/>
              </w:rPr>
              <w:t>等</w:t>
            </w:r>
            <w:r>
              <w:rPr>
                <w:rFonts w:hint="eastAsia" w:asciiTheme="majorEastAsia" w:hAnsiTheme="majorEastAsia" w:eastAsiaTheme="majorEastAsia" w:cstheme="majorEastAsia"/>
                <w:b w:val="0"/>
                <w:bCs w:val="0"/>
                <w:color w:val="auto"/>
                <w:sz w:val="24"/>
                <w:szCs w:val="24"/>
              </w:rPr>
              <w:t>。</w:t>
            </w:r>
          </w:p>
          <w:p w14:paraId="2540734D">
            <w:pPr>
              <w:pStyle w:val="5"/>
              <w:keepNext w:val="0"/>
              <w:keepLines w:val="0"/>
              <w:pageBreakBefore w:val="0"/>
              <w:kinsoku/>
              <w:wordWrap/>
              <w:overflowPunct/>
              <w:topLinePunct w:val="0"/>
              <w:bidi w:val="0"/>
              <w:spacing w:before="120" w:beforeLines="0" w:after="120" w:afterLines="0" w:line="360" w:lineRule="auto"/>
              <w:rPr>
                <w:rFonts w:hint="eastAsia" w:asciiTheme="majorEastAsia" w:hAnsiTheme="majorEastAsia" w:eastAsiaTheme="majorEastAsia" w:cstheme="majorEastAsia"/>
                <w:b w:val="0"/>
                <w:bCs w:val="0"/>
                <w:color w:val="auto"/>
                <w:sz w:val="24"/>
                <w:szCs w:val="24"/>
              </w:rPr>
            </w:pPr>
            <w:r>
              <w:rPr>
                <w:rFonts w:hint="eastAsia" w:asciiTheme="majorEastAsia" w:hAnsiTheme="majorEastAsia" w:eastAsiaTheme="majorEastAsia" w:cstheme="majorEastAsia"/>
                <w:b w:val="0"/>
                <w:bCs w:val="0"/>
                <w:color w:val="auto"/>
                <w:sz w:val="24"/>
                <w:szCs w:val="24"/>
                <w:lang w:val="en-US" w:eastAsia="zh-CN"/>
              </w:rPr>
              <w:t>3.</w:t>
            </w:r>
            <w:r>
              <w:rPr>
                <w:rFonts w:hint="eastAsia" w:asciiTheme="majorEastAsia" w:hAnsiTheme="majorEastAsia" w:eastAsiaTheme="majorEastAsia" w:cstheme="majorEastAsia"/>
                <w:b w:val="0"/>
                <w:bCs w:val="0"/>
                <w:color w:val="auto"/>
                <w:sz w:val="24"/>
                <w:szCs w:val="24"/>
              </w:rPr>
              <w:t>报价方需接受再次议价。</w:t>
            </w:r>
          </w:p>
        </w:tc>
      </w:tr>
    </w:tbl>
    <w:p w14:paraId="0E56F432">
      <w:pPr>
        <w:pStyle w:val="10"/>
        <w:keepNext w:val="0"/>
        <w:keepLines w:val="0"/>
        <w:pageBreakBefore w:val="0"/>
        <w:widowControl w:val="0"/>
        <w:kinsoku/>
        <w:wordWrap/>
        <w:overflowPunct/>
        <w:topLinePunct w:val="0"/>
        <w:bidi w:val="0"/>
        <w:spacing w:before="0" w:beforeAutospacing="0" w:after="0" w:afterAutospacing="0" w:line="360" w:lineRule="auto"/>
        <w:jc w:val="both"/>
        <w:rPr>
          <w:rFonts w:hint="eastAsia"/>
          <w:color w:val="auto"/>
          <w:kern w:val="2"/>
          <w:lang w:bidi="ar"/>
        </w:rPr>
      </w:pPr>
    </w:p>
    <w:p w14:paraId="10799AA6">
      <w:pPr>
        <w:keepNext w:val="0"/>
        <w:keepLines w:val="0"/>
        <w:pageBreakBefore w:val="0"/>
        <w:kinsoku/>
        <w:wordWrap/>
        <w:overflowPunct/>
        <w:topLinePunct w:val="0"/>
        <w:bidi w:val="0"/>
        <w:spacing w:line="360" w:lineRule="auto"/>
        <w:rPr>
          <w:rFonts w:hint="default" w:eastAsia="宋体"/>
          <w:color w:val="auto"/>
          <w:lang w:val="en-US" w:eastAsia="zh-CN"/>
        </w:rPr>
      </w:pPr>
      <w:r>
        <w:rPr>
          <w:rFonts w:hint="eastAsia"/>
          <w:color w:val="auto"/>
          <w:kern w:val="2"/>
          <w:lang w:bidi="ar"/>
        </w:rPr>
        <w:t xml:space="preserve">   </w:t>
      </w:r>
      <w:r>
        <w:rPr>
          <w:rFonts w:hint="eastAsia"/>
          <w:color w:val="auto"/>
          <w:lang w:bidi="ar"/>
        </w:rPr>
        <w:t xml:space="preserve">： </w:t>
      </w:r>
    </w:p>
    <w:p w14:paraId="47BA6FE3">
      <w:pPr>
        <w:keepNext w:val="0"/>
        <w:keepLines w:val="0"/>
        <w:pageBreakBefore w:val="0"/>
        <w:kinsoku/>
        <w:wordWrap/>
        <w:overflowPunct/>
        <w:topLinePunct w:val="0"/>
        <w:bidi w:val="0"/>
        <w:snapToGrid w:val="0"/>
        <w:spacing w:line="360" w:lineRule="auto"/>
        <w:ind w:firstLine="2640" w:firstLineChars="1100"/>
        <w:rPr>
          <w:rFonts w:hint="eastAsia" w:ascii="宋体" w:hAnsi="宋体" w:cs="宋体"/>
          <w:color w:val="auto"/>
          <w:sz w:val="24"/>
          <w:szCs w:val="24"/>
          <w:lang w:bidi="ar"/>
        </w:rPr>
      </w:pPr>
    </w:p>
    <w:p w14:paraId="117146CC">
      <w:pPr>
        <w:keepNext w:val="0"/>
        <w:keepLines w:val="0"/>
        <w:pageBreakBefore w:val="0"/>
        <w:kinsoku/>
        <w:wordWrap/>
        <w:overflowPunct/>
        <w:topLinePunct w:val="0"/>
        <w:bidi w:val="0"/>
        <w:snapToGrid w:val="0"/>
        <w:spacing w:line="360" w:lineRule="auto"/>
        <w:ind w:firstLine="4560" w:firstLineChars="1900"/>
        <w:rPr>
          <w:rFonts w:hint="eastAsia" w:hAnsi="宋体" w:cs="宋体"/>
          <w:color w:val="auto"/>
          <w:sz w:val="24"/>
        </w:rPr>
      </w:pPr>
      <w:r>
        <w:rPr>
          <w:rFonts w:hint="eastAsia" w:hAnsi="宋体" w:cs="宋体"/>
          <w:color w:val="auto"/>
          <w:sz w:val="24"/>
          <w:szCs w:val="24"/>
          <w:lang w:bidi="ar"/>
        </w:rPr>
        <w:t>供应商全称（盖公章）：___________________</w:t>
      </w:r>
    </w:p>
    <w:p w14:paraId="2AA31698">
      <w:pPr>
        <w:keepNext w:val="0"/>
        <w:keepLines w:val="0"/>
        <w:pageBreakBefore w:val="0"/>
        <w:kinsoku/>
        <w:wordWrap/>
        <w:overflowPunct/>
        <w:topLinePunct w:val="0"/>
        <w:bidi w:val="0"/>
        <w:snapToGrid w:val="0"/>
        <w:spacing w:line="360" w:lineRule="auto"/>
        <w:jc w:val="center"/>
        <w:rPr>
          <w:rFonts w:hint="eastAsia" w:hAnsi="宋体" w:cs="宋体"/>
          <w:color w:val="auto"/>
          <w:sz w:val="24"/>
          <w:szCs w:val="24"/>
        </w:rPr>
      </w:pPr>
      <w:r>
        <w:rPr>
          <w:rFonts w:hint="eastAsia" w:hAnsi="宋体" w:cs="宋体"/>
          <w:color w:val="auto"/>
          <w:sz w:val="24"/>
          <w:szCs w:val="24"/>
          <w:lang w:bidi="ar"/>
        </w:rPr>
        <w:t xml:space="preserve">            </w:t>
      </w:r>
      <w:r>
        <w:rPr>
          <w:rFonts w:hint="eastAsia" w:hAnsi="宋体" w:cs="宋体"/>
          <w:color w:val="auto"/>
          <w:sz w:val="24"/>
          <w:szCs w:val="24"/>
          <w:lang w:val="en-US" w:eastAsia="zh-CN" w:bidi="ar"/>
        </w:rPr>
        <w:t xml:space="preserve">             </w:t>
      </w:r>
      <w:r>
        <w:rPr>
          <w:rFonts w:hint="eastAsia" w:hAnsi="宋体" w:cs="宋体"/>
          <w:color w:val="auto"/>
          <w:sz w:val="24"/>
          <w:szCs w:val="24"/>
          <w:lang w:bidi="ar"/>
        </w:rPr>
        <w:t xml:space="preserve">    法定代表人或授权委托人（签字或盖章）：___________                      </w:t>
      </w:r>
    </w:p>
    <w:p w14:paraId="1BD066A8">
      <w:pPr>
        <w:keepNext w:val="0"/>
        <w:keepLines w:val="0"/>
        <w:pageBreakBefore w:val="0"/>
        <w:kinsoku/>
        <w:wordWrap/>
        <w:overflowPunct/>
        <w:topLinePunct w:val="0"/>
        <w:bidi w:val="0"/>
        <w:snapToGrid w:val="0"/>
        <w:spacing w:before="240" w:after="50" w:line="360" w:lineRule="auto"/>
        <w:jc w:val="center"/>
        <w:rPr>
          <w:rFonts w:hint="eastAsia" w:ascii="宋体" w:hAnsi="宋体" w:cs="宋体"/>
          <w:b/>
          <w:color w:val="auto"/>
          <w:sz w:val="30"/>
          <w:szCs w:val="30"/>
          <w:lang w:bidi="ar"/>
        </w:rPr>
      </w:pPr>
      <w:r>
        <w:rPr>
          <w:rFonts w:hint="eastAsia" w:hAnsi="宋体" w:cs="宋体"/>
          <w:color w:val="auto"/>
          <w:sz w:val="24"/>
          <w:szCs w:val="24"/>
          <w:lang w:val="en-US" w:eastAsia="zh-CN" w:bidi="ar"/>
        </w:rPr>
        <w:t xml:space="preserve">                                       </w:t>
      </w:r>
      <w:r>
        <w:rPr>
          <w:rFonts w:hint="eastAsia" w:hAnsi="宋体" w:cs="宋体"/>
          <w:color w:val="auto"/>
          <w:sz w:val="24"/>
          <w:szCs w:val="24"/>
          <w:lang w:bidi="ar"/>
        </w:rPr>
        <w:t>_____年___月___日</w:t>
      </w:r>
    </w:p>
    <w:p w14:paraId="48A8D781">
      <w:pPr>
        <w:pStyle w:val="10"/>
        <w:keepNext w:val="0"/>
        <w:keepLines w:val="0"/>
        <w:pageBreakBefore w:val="0"/>
        <w:widowControl w:val="0"/>
        <w:kinsoku/>
        <w:wordWrap/>
        <w:overflowPunct/>
        <w:topLinePunct w:val="0"/>
        <w:bidi w:val="0"/>
        <w:snapToGrid w:val="0"/>
        <w:spacing w:before="120" w:beforeLines="50" w:beforeAutospacing="0" w:after="0" w:afterAutospacing="0" w:line="360" w:lineRule="auto"/>
        <w:ind w:firstLine="602"/>
        <w:jc w:val="center"/>
        <w:rPr>
          <w:rFonts w:hint="eastAsia"/>
          <w:b/>
          <w:color w:val="auto"/>
          <w:kern w:val="2"/>
          <w:sz w:val="30"/>
          <w:szCs w:val="30"/>
          <w:lang w:bidi="ar"/>
        </w:rPr>
      </w:pPr>
    </w:p>
    <w:p w14:paraId="0B734B21">
      <w:pPr>
        <w:keepNext w:val="0"/>
        <w:keepLines w:val="0"/>
        <w:pageBreakBefore w:val="0"/>
        <w:kinsoku/>
        <w:wordWrap/>
        <w:overflowPunct/>
        <w:topLinePunct w:val="0"/>
        <w:bidi w:val="0"/>
        <w:spacing w:line="360" w:lineRule="auto"/>
        <w:jc w:val="center"/>
        <w:rPr>
          <w:rFonts w:hint="eastAsia"/>
          <w:b/>
          <w:color w:val="auto"/>
          <w:sz w:val="36"/>
          <w:szCs w:val="36"/>
        </w:rPr>
      </w:pPr>
    </w:p>
    <w:p w14:paraId="3266B323">
      <w:pPr>
        <w:keepNext w:val="0"/>
        <w:keepLines w:val="0"/>
        <w:pageBreakBefore w:val="0"/>
        <w:kinsoku/>
        <w:wordWrap/>
        <w:overflowPunct/>
        <w:topLinePunct w:val="0"/>
        <w:bidi w:val="0"/>
        <w:spacing w:line="360" w:lineRule="auto"/>
        <w:jc w:val="center"/>
        <w:rPr>
          <w:rFonts w:hint="eastAsia"/>
          <w:b/>
          <w:color w:val="auto"/>
          <w:sz w:val="36"/>
          <w:szCs w:val="36"/>
        </w:rPr>
      </w:pPr>
    </w:p>
    <w:p w14:paraId="7050C9DA">
      <w:pPr>
        <w:keepNext w:val="0"/>
        <w:keepLines w:val="0"/>
        <w:pageBreakBefore w:val="0"/>
        <w:kinsoku/>
        <w:wordWrap/>
        <w:overflowPunct/>
        <w:topLinePunct w:val="0"/>
        <w:bidi w:val="0"/>
        <w:spacing w:line="360" w:lineRule="auto"/>
        <w:jc w:val="center"/>
        <w:rPr>
          <w:rFonts w:hint="eastAsia"/>
          <w:b/>
          <w:color w:val="auto"/>
          <w:sz w:val="36"/>
          <w:szCs w:val="36"/>
        </w:rPr>
      </w:pPr>
    </w:p>
    <w:p w14:paraId="2E73282F">
      <w:pPr>
        <w:keepNext w:val="0"/>
        <w:keepLines w:val="0"/>
        <w:pageBreakBefore w:val="0"/>
        <w:kinsoku/>
        <w:wordWrap/>
        <w:overflowPunct/>
        <w:topLinePunct w:val="0"/>
        <w:bidi w:val="0"/>
        <w:spacing w:line="360" w:lineRule="auto"/>
        <w:jc w:val="center"/>
        <w:rPr>
          <w:rFonts w:hint="eastAsia"/>
          <w:b/>
          <w:color w:val="auto"/>
          <w:sz w:val="36"/>
          <w:szCs w:val="36"/>
        </w:rPr>
      </w:pPr>
    </w:p>
    <w:p w14:paraId="3DC6FF38">
      <w:pPr>
        <w:keepNext w:val="0"/>
        <w:keepLines w:val="0"/>
        <w:pageBreakBefore w:val="0"/>
        <w:kinsoku/>
        <w:wordWrap/>
        <w:overflowPunct/>
        <w:topLinePunct w:val="0"/>
        <w:bidi w:val="0"/>
        <w:spacing w:line="360" w:lineRule="auto"/>
        <w:jc w:val="left"/>
        <w:rPr>
          <w:rFonts w:hint="eastAsia"/>
          <w:b/>
          <w:color w:val="auto"/>
          <w:sz w:val="36"/>
          <w:szCs w:val="36"/>
        </w:rPr>
      </w:pPr>
      <w:r>
        <w:rPr>
          <w:rFonts w:hint="eastAsia"/>
          <w:b/>
          <w:color w:val="auto"/>
          <w:sz w:val="24"/>
          <w:szCs w:val="24"/>
          <w:lang w:val="en-US" w:eastAsia="zh-CN"/>
        </w:rPr>
        <w:t>附件3</w:t>
      </w:r>
    </w:p>
    <w:p w14:paraId="1A0598AF">
      <w:pPr>
        <w:keepNext w:val="0"/>
        <w:keepLines w:val="0"/>
        <w:pageBreakBefore w:val="0"/>
        <w:kinsoku/>
        <w:wordWrap/>
        <w:overflowPunct/>
        <w:topLinePunct w:val="0"/>
        <w:bidi w:val="0"/>
        <w:spacing w:line="360" w:lineRule="auto"/>
        <w:jc w:val="center"/>
        <w:rPr>
          <w:rFonts w:hint="eastAsia" w:eastAsia="宋体"/>
          <w:b/>
          <w:color w:val="auto"/>
          <w:sz w:val="36"/>
          <w:szCs w:val="36"/>
          <w:lang w:eastAsia="zh-CN"/>
        </w:rPr>
      </w:pPr>
      <w:r>
        <w:rPr>
          <w:rFonts w:hint="eastAsia"/>
          <w:b/>
          <w:color w:val="auto"/>
          <w:sz w:val="36"/>
          <w:szCs w:val="36"/>
        </w:rPr>
        <w:t>泸州弘润资产经营有限公司</w:t>
      </w:r>
      <w:r>
        <w:rPr>
          <w:rFonts w:hint="eastAsia"/>
          <w:b/>
          <w:color w:val="auto"/>
          <w:sz w:val="36"/>
          <w:szCs w:val="36"/>
          <w:lang w:eastAsia="zh-CN"/>
        </w:rPr>
        <w:t>纳溪养老分公司</w:t>
      </w:r>
    </w:p>
    <w:p w14:paraId="2F1A2125">
      <w:pPr>
        <w:pStyle w:val="5"/>
        <w:keepNext w:val="0"/>
        <w:keepLines w:val="0"/>
        <w:pageBreakBefore w:val="0"/>
        <w:kinsoku/>
        <w:wordWrap/>
        <w:overflowPunct/>
        <w:topLinePunct w:val="0"/>
        <w:bidi w:val="0"/>
        <w:snapToGrid w:val="0"/>
        <w:spacing w:before="120" w:beforeLines="0" w:after="120" w:afterLines="0" w:line="360" w:lineRule="auto"/>
        <w:jc w:val="center"/>
        <w:rPr>
          <w:rFonts w:hint="default" w:eastAsia="宋体"/>
          <w:b/>
          <w:color w:val="auto"/>
          <w:sz w:val="36"/>
          <w:szCs w:val="36"/>
          <w:lang w:val="en-US" w:eastAsia="zh-CN"/>
        </w:rPr>
      </w:pPr>
      <w:r>
        <w:rPr>
          <w:rFonts w:hint="eastAsia"/>
          <w:b/>
          <w:color w:val="auto"/>
          <w:sz w:val="36"/>
          <w:szCs w:val="36"/>
          <w:lang w:val="en-US" w:eastAsia="zh-CN"/>
        </w:rPr>
        <w:t>空气源热泵热水机组</w:t>
      </w:r>
      <w:r>
        <w:rPr>
          <w:rFonts w:hint="eastAsia"/>
          <w:b/>
          <w:color w:val="auto"/>
          <w:sz w:val="36"/>
          <w:szCs w:val="36"/>
        </w:rPr>
        <w:t>采购</w:t>
      </w:r>
      <w:r>
        <w:rPr>
          <w:rFonts w:hint="eastAsia"/>
          <w:b/>
          <w:color w:val="auto"/>
          <w:sz w:val="36"/>
          <w:szCs w:val="36"/>
          <w:lang w:val="en-US" w:eastAsia="zh-CN"/>
        </w:rPr>
        <w:t>与安装配置清单</w:t>
      </w:r>
    </w:p>
    <w:p w14:paraId="77EBC180">
      <w:pPr>
        <w:pStyle w:val="5"/>
        <w:keepNext w:val="0"/>
        <w:keepLines w:val="0"/>
        <w:pageBreakBefore w:val="0"/>
        <w:kinsoku/>
        <w:wordWrap/>
        <w:overflowPunct/>
        <w:topLinePunct w:val="0"/>
        <w:bidi w:val="0"/>
        <w:snapToGrid w:val="0"/>
        <w:spacing w:before="120" w:beforeLines="0" w:afterLines="0" w:line="360" w:lineRule="auto"/>
        <w:ind w:firstLine="5460" w:firstLineChars="2600"/>
        <w:jc w:val="center"/>
        <w:rPr>
          <w:rFonts w:hAnsi="宋体"/>
          <w:color w:val="auto"/>
        </w:rPr>
      </w:pPr>
      <w:r>
        <w:rPr>
          <w:rFonts w:hAnsi="宋体"/>
          <w:color w:val="auto"/>
        </w:rPr>
        <w:t>金额单位：人民币（元）</w:t>
      </w:r>
    </w:p>
    <w:tbl>
      <w:tblPr>
        <w:tblStyle w:val="11"/>
        <w:tblW w:w="10582" w:type="dxa"/>
        <w:jc w:val="center"/>
        <w:tblLayout w:type="fixed"/>
        <w:tblCellMar>
          <w:top w:w="0" w:type="dxa"/>
          <w:left w:w="108" w:type="dxa"/>
          <w:bottom w:w="0" w:type="dxa"/>
          <w:right w:w="108" w:type="dxa"/>
        </w:tblCellMar>
      </w:tblPr>
      <w:tblGrid>
        <w:gridCol w:w="1040"/>
        <w:gridCol w:w="1952"/>
        <w:gridCol w:w="1386"/>
        <w:gridCol w:w="1386"/>
        <w:gridCol w:w="735"/>
        <w:gridCol w:w="746"/>
        <w:gridCol w:w="1774"/>
        <w:gridCol w:w="1563"/>
      </w:tblGrid>
      <w:tr w14:paraId="762E54E1">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26FC8558">
            <w:pPr>
              <w:keepNext w:val="0"/>
              <w:keepLines w:val="0"/>
              <w:pageBreakBefore w:val="0"/>
              <w:widowControl/>
              <w:kinsoku/>
              <w:wordWrap/>
              <w:overflowPunct/>
              <w:topLinePunct w:val="0"/>
              <w:bidi w:val="0"/>
              <w:spacing w:line="360" w:lineRule="auto"/>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序号</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14:paraId="459E3978">
            <w:pPr>
              <w:keepNext w:val="0"/>
              <w:keepLines w:val="0"/>
              <w:pageBreakBefore w:val="0"/>
              <w:widowControl/>
              <w:kinsoku/>
              <w:wordWrap/>
              <w:overflowPunct/>
              <w:topLinePunct w:val="0"/>
              <w:bidi w:val="0"/>
              <w:spacing w:line="360" w:lineRule="auto"/>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名称</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14:paraId="2706634A">
            <w:pPr>
              <w:keepNext w:val="0"/>
              <w:keepLines w:val="0"/>
              <w:pageBreakBefore w:val="0"/>
              <w:widowControl/>
              <w:kinsoku/>
              <w:wordWrap/>
              <w:overflowPunct/>
              <w:topLinePunct w:val="0"/>
              <w:bidi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品牌</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14:paraId="21250F10">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b/>
                <w:color w:val="auto"/>
                <w:sz w:val="24"/>
                <w:szCs w:val="24"/>
                <w:lang w:val="en-US" w:eastAsia="zh-CN"/>
              </w:rPr>
            </w:pPr>
            <w:r>
              <w:rPr>
                <w:rFonts w:hint="eastAsia" w:ascii="宋体" w:hAnsi="宋体" w:cs="宋体"/>
                <w:b/>
                <w:color w:val="auto"/>
                <w:sz w:val="24"/>
                <w:szCs w:val="24"/>
                <w:lang w:val="en-US" w:eastAsia="zh-CN"/>
              </w:rPr>
              <w:t>型号规格</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6BE125EB">
            <w:pPr>
              <w:keepNext w:val="0"/>
              <w:keepLines w:val="0"/>
              <w:pageBreakBefore w:val="0"/>
              <w:widowControl/>
              <w:kinsoku/>
              <w:wordWrap/>
              <w:overflowPunct/>
              <w:topLinePunct w:val="0"/>
              <w:bidi w:val="0"/>
              <w:spacing w:line="360" w:lineRule="auto"/>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数量</w:t>
            </w: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703B4EA7">
            <w:pPr>
              <w:keepNext w:val="0"/>
              <w:keepLines w:val="0"/>
              <w:pageBreakBefore w:val="0"/>
              <w:widowControl/>
              <w:kinsoku/>
              <w:wordWrap/>
              <w:overflowPunct/>
              <w:topLinePunct w:val="0"/>
              <w:bidi w:val="0"/>
              <w:spacing w:line="360" w:lineRule="auto"/>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单位</w:t>
            </w:r>
          </w:p>
        </w:tc>
        <w:tc>
          <w:tcPr>
            <w:tcW w:w="1774" w:type="dxa"/>
            <w:tcBorders>
              <w:top w:val="single" w:color="000000" w:sz="4" w:space="0"/>
              <w:left w:val="single" w:color="000000" w:sz="4" w:space="0"/>
              <w:bottom w:val="single" w:color="000000" w:sz="4" w:space="0"/>
              <w:right w:val="single" w:color="000000" w:sz="4" w:space="0"/>
            </w:tcBorders>
            <w:noWrap w:val="0"/>
            <w:vAlign w:val="center"/>
          </w:tcPr>
          <w:p w14:paraId="631978B5">
            <w:pPr>
              <w:keepNext w:val="0"/>
              <w:keepLines w:val="0"/>
              <w:pageBreakBefore w:val="0"/>
              <w:widowControl/>
              <w:kinsoku/>
              <w:wordWrap/>
              <w:overflowPunct/>
              <w:topLinePunct w:val="0"/>
              <w:bidi w:val="0"/>
              <w:spacing w:line="360" w:lineRule="auto"/>
              <w:jc w:val="center"/>
              <w:textAlignment w:val="center"/>
              <w:rPr>
                <w:rFonts w:hint="eastAsia" w:ascii="宋体" w:hAnsi="宋体" w:cs="宋体"/>
                <w:b/>
                <w:color w:val="auto"/>
                <w:kern w:val="0"/>
                <w:sz w:val="24"/>
                <w:szCs w:val="24"/>
                <w:lang w:bidi="ar"/>
              </w:rPr>
            </w:pPr>
            <w:r>
              <w:rPr>
                <w:rFonts w:hint="eastAsia" w:ascii="宋体" w:hAnsi="宋体" w:cs="宋体"/>
                <w:b/>
                <w:color w:val="auto"/>
                <w:kern w:val="0"/>
                <w:sz w:val="24"/>
                <w:szCs w:val="24"/>
                <w:lang w:bidi="ar"/>
              </w:rPr>
              <w:t>单价报价（元）</w:t>
            </w: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375D45E8">
            <w:pPr>
              <w:keepNext w:val="0"/>
              <w:keepLines w:val="0"/>
              <w:pageBreakBefore w:val="0"/>
              <w:widowControl/>
              <w:kinsoku/>
              <w:wordWrap/>
              <w:overflowPunct/>
              <w:topLinePunct w:val="0"/>
              <w:bidi w:val="0"/>
              <w:spacing w:line="360" w:lineRule="auto"/>
              <w:jc w:val="center"/>
              <w:textAlignment w:val="center"/>
              <w:rPr>
                <w:rFonts w:hint="eastAsia" w:ascii="宋体" w:hAnsi="宋体" w:cs="宋体"/>
                <w:b/>
                <w:color w:val="auto"/>
                <w:sz w:val="24"/>
                <w:szCs w:val="24"/>
              </w:rPr>
            </w:pPr>
            <w:r>
              <w:rPr>
                <w:rFonts w:hint="eastAsia" w:ascii="宋体" w:hAnsi="宋体" w:cs="宋体"/>
                <w:b/>
                <w:color w:val="auto"/>
                <w:sz w:val="24"/>
                <w:szCs w:val="24"/>
              </w:rPr>
              <w:t>小计（元）</w:t>
            </w:r>
          </w:p>
        </w:tc>
      </w:tr>
      <w:tr w14:paraId="6B2DBA75">
        <w:tblPrEx>
          <w:tblCellMar>
            <w:top w:w="0" w:type="dxa"/>
            <w:left w:w="108" w:type="dxa"/>
            <w:bottom w:w="0" w:type="dxa"/>
            <w:right w:w="108" w:type="dxa"/>
          </w:tblCellMar>
        </w:tblPrEx>
        <w:trPr>
          <w:trHeight w:val="410" w:hRule="atLeast"/>
          <w:jc w:val="center"/>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1E0401">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w:t>
            </w:r>
          </w:p>
        </w:tc>
        <w:tc>
          <w:tcPr>
            <w:tcW w:w="19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CF386B">
            <w:pPr>
              <w:keepNext w:val="0"/>
              <w:keepLines w:val="0"/>
              <w:pageBreakBefore w:val="0"/>
              <w:widowControl/>
              <w:kinsoku/>
              <w:wordWrap/>
              <w:overflowPunct/>
              <w:topLinePunct w:val="0"/>
              <w:bidi w:val="0"/>
              <w:spacing w:line="360" w:lineRule="auto"/>
              <w:jc w:val="center"/>
              <w:textAlignment w:val="center"/>
              <w:rPr>
                <w:rFonts w:hint="eastAsia" w:ascii="宋体" w:hAnsi="宋体" w:cs="等线"/>
                <w:color w:val="auto"/>
                <w:sz w:val="24"/>
                <w:szCs w:val="24"/>
              </w:rPr>
            </w:pPr>
            <w:r>
              <w:rPr>
                <w:rFonts w:hint="eastAsia" w:ascii="宋体" w:hAnsi="宋体" w:cs="等线"/>
                <w:color w:val="auto"/>
                <w:kern w:val="0"/>
                <w:sz w:val="24"/>
                <w:szCs w:val="24"/>
                <w:lang w:bidi="ar"/>
              </w:rPr>
              <w:t>储热水箱</w:t>
            </w: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65071E0E">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1649791B">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7EE4E59C">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69FD2721">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等线"/>
                <w:color w:val="auto"/>
                <w:kern w:val="0"/>
                <w:sz w:val="24"/>
                <w:szCs w:val="24"/>
                <w:lang w:bidi="ar"/>
              </w:rPr>
              <w:t>个</w:t>
            </w: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6A040E6D">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761C3AC0">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57E9A806">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223C6C2A">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2</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14:paraId="13CF7A32">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等线"/>
                <w:color w:val="auto"/>
                <w:kern w:val="0"/>
                <w:sz w:val="24"/>
                <w:szCs w:val="24"/>
                <w:lang w:bidi="ar"/>
              </w:rPr>
              <w:t>空气源热泵</w:t>
            </w: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07B2E89C">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7F6C4D88">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0D724363">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6C6C650C">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等线"/>
                <w:color w:val="auto"/>
                <w:kern w:val="0"/>
                <w:sz w:val="24"/>
                <w:szCs w:val="24"/>
                <w:lang w:bidi="ar"/>
              </w:rPr>
              <w:t>台</w:t>
            </w: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4DA4789D">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4D53327C">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782B4EA2">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7AE44CDE">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3</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14:paraId="3F9FF120">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等线"/>
                <w:color w:val="auto"/>
                <w:kern w:val="0"/>
                <w:sz w:val="24"/>
                <w:szCs w:val="24"/>
                <w:lang w:bidi="ar"/>
              </w:rPr>
              <w:t>热泵循环泵</w:t>
            </w: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5B50FE2B">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06BA3CC5">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17734A20">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4FD52E4F">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等线"/>
                <w:color w:val="auto"/>
                <w:kern w:val="0"/>
                <w:sz w:val="24"/>
                <w:szCs w:val="24"/>
                <w:lang w:bidi="ar"/>
              </w:rPr>
              <w:t>台</w:t>
            </w: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4B972A6E">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50FD693D">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526A4575">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5639B315">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4</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14:paraId="30F097FE">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等线"/>
                <w:color w:val="auto"/>
                <w:kern w:val="0"/>
                <w:sz w:val="24"/>
                <w:szCs w:val="24"/>
                <w:lang w:bidi="ar"/>
              </w:rPr>
              <w:t>变频供水泵</w:t>
            </w: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0E03D54E">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1CA940AB">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08AAB339">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3EE3E7F9">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等线"/>
                <w:color w:val="auto"/>
                <w:kern w:val="0"/>
                <w:sz w:val="24"/>
                <w:szCs w:val="24"/>
                <w:lang w:bidi="ar"/>
              </w:rPr>
              <w:t>台</w:t>
            </w: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46D21E68">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5B3B1A1C">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52993CF4">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67ADAF13">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5</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14:paraId="63405080">
            <w:pPr>
              <w:keepNext w:val="0"/>
              <w:keepLines w:val="0"/>
              <w:pageBreakBefore w:val="0"/>
              <w:widowControl/>
              <w:kinsoku/>
              <w:wordWrap/>
              <w:overflowPunct/>
              <w:topLinePunct w:val="0"/>
              <w:bidi w:val="0"/>
              <w:spacing w:line="360" w:lineRule="auto"/>
              <w:jc w:val="center"/>
              <w:textAlignment w:val="center"/>
              <w:rPr>
                <w:rFonts w:ascii="宋体" w:hAnsi="宋体" w:cs="宋体"/>
                <w:color w:val="auto"/>
                <w:sz w:val="24"/>
                <w:szCs w:val="24"/>
              </w:rPr>
            </w:pPr>
            <w:r>
              <w:rPr>
                <w:rFonts w:hint="eastAsia" w:ascii="宋体" w:hAnsi="宋体" w:cs="等线"/>
                <w:color w:val="auto"/>
                <w:kern w:val="0"/>
                <w:sz w:val="24"/>
                <w:szCs w:val="24"/>
                <w:lang w:bidi="ar"/>
              </w:rPr>
              <w:t>不锈钢热水管道</w:t>
            </w: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50639253">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4787DBDD">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13CAB2B9">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50228615">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米</w:t>
            </w: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60F358A1">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51B5D732">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32D84D47">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386B1512">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6</w:t>
            </w:r>
          </w:p>
        </w:tc>
        <w:tc>
          <w:tcPr>
            <w:tcW w:w="195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3827F1">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等线"/>
                <w:color w:val="auto"/>
                <w:kern w:val="0"/>
                <w:sz w:val="24"/>
                <w:szCs w:val="24"/>
                <w:lang w:bidi="ar"/>
              </w:rPr>
              <w:t>不锈钢管件</w:t>
            </w:r>
          </w:p>
        </w:tc>
        <w:tc>
          <w:tcPr>
            <w:tcW w:w="1386"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16554406">
            <w:pPr>
              <w:keepNext w:val="0"/>
              <w:keepLines w:val="0"/>
              <w:pageBreakBefore w:val="0"/>
              <w:kinsoku/>
              <w:wordWrap/>
              <w:overflowPunct/>
              <w:topLinePunct w:val="0"/>
              <w:bidi w:val="0"/>
              <w:spacing w:line="360" w:lineRule="auto"/>
              <w:rPr>
                <w:rFonts w:hint="eastAsia" w:ascii="宋体" w:hAnsi="宋体" w:eastAsia="宋体" w:cs="宋体"/>
                <w:color w:val="auto"/>
                <w:kern w:val="2"/>
                <w:sz w:val="24"/>
                <w:szCs w:val="24"/>
                <w:lang w:val="en-US" w:eastAsia="zh-CN" w:bidi="ar-SA"/>
              </w:rPr>
            </w:pPr>
          </w:p>
        </w:tc>
        <w:tc>
          <w:tcPr>
            <w:tcW w:w="1386"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5AF92F16">
            <w:pPr>
              <w:keepNext w:val="0"/>
              <w:keepLines w:val="0"/>
              <w:pageBreakBefore w:val="0"/>
              <w:kinsoku/>
              <w:wordWrap/>
              <w:overflowPunct/>
              <w:topLinePunct w:val="0"/>
              <w:bidi w:val="0"/>
              <w:spacing w:line="360" w:lineRule="auto"/>
              <w:rPr>
                <w:rFonts w:hint="eastAsia" w:ascii="宋体" w:hAnsi="宋体" w:eastAsia="宋体" w:cs="宋体"/>
                <w:color w:val="auto"/>
                <w:kern w:val="2"/>
                <w:sz w:val="24"/>
                <w:szCs w:val="24"/>
                <w:lang w:val="en-US" w:eastAsia="zh-CN" w:bidi="ar-SA"/>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4914D3">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p>
        </w:tc>
        <w:tc>
          <w:tcPr>
            <w:tcW w:w="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8AC30">
            <w:pPr>
              <w:keepNext w:val="0"/>
              <w:keepLines w:val="0"/>
              <w:pageBreakBefore w:val="0"/>
              <w:widowControl/>
              <w:kinsoku/>
              <w:wordWrap/>
              <w:overflowPunct/>
              <w:topLinePunct w:val="0"/>
              <w:bidi w:val="0"/>
              <w:spacing w:line="360" w:lineRule="auto"/>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件</w:t>
            </w: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61E375D4">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75A9AE47">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25F33003">
        <w:tblPrEx>
          <w:tblCellMar>
            <w:top w:w="0" w:type="dxa"/>
            <w:left w:w="108" w:type="dxa"/>
            <w:bottom w:w="0" w:type="dxa"/>
            <w:right w:w="108" w:type="dxa"/>
          </w:tblCellMar>
        </w:tblPrEx>
        <w:trPr>
          <w:trHeight w:val="380" w:hRule="atLeast"/>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67A23341">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7</w:t>
            </w:r>
          </w:p>
        </w:tc>
        <w:tc>
          <w:tcPr>
            <w:tcW w:w="195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5CA445">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等线"/>
                <w:color w:val="auto"/>
                <w:kern w:val="0"/>
                <w:sz w:val="24"/>
                <w:szCs w:val="24"/>
                <w:lang w:bidi="ar"/>
              </w:rPr>
              <w:t>保温铝皮</w:t>
            </w:r>
          </w:p>
        </w:tc>
        <w:tc>
          <w:tcPr>
            <w:tcW w:w="1386"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7A4555E4">
            <w:pPr>
              <w:keepNext w:val="0"/>
              <w:keepLines w:val="0"/>
              <w:pageBreakBefore w:val="0"/>
              <w:kinsoku/>
              <w:wordWrap/>
              <w:overflowPunct/>
              <w:topLinePunct w:val="0"/>
              <w:bidi w:val="0"/>
              <w:spacing w:line="360" w:lineRule="auto"/>
              <w:rPr>
                <w:rFonts w:hint="eastAsia" w:ascii="宋体" w:hAnsi="宋体" w:eastAsia="宋体" w:cs="宋体"/>
                <w:color w:val="auto"/>
                <w:kern w:val="2"/>
                <w:sz w:val="24"/>
                <w:szCs w:val="24"/>
                <w:lang w:val="en-US" w:eastAsia="zh-CN" w:bidi="ar-SA"/>
              </w:rPr>
            </w:pPr>
          </w:p>
        </w:tc>
        <w:tc>
          <w:tcPr>
            <w:tcW w:w="1386"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273850DB">
            <w:pPr>
              <w:keepNext w:val="0"/>
              <w:keepLines w:val="0"/>
              <w:pageBreakBefore w:val="0"/>
              <w:kinsoku/>
              <w:wordWrap/>
              <w:overflowPunct/>
              <w:topLinePunct w:val="0"/>
              <w:bidi w:val="0"/>
              <w:spacing w:line="360" w:lineRule="auto"/>
              <w:rPr>
                <w:rFonts w:hint="eastAsia" w:ascii="宋体" w:hAnsi="宋体" w:eastAsia="宋体" w:cs="宋体"/>
                <w:color w:val="auto"/>
                <w:kern w:val="2"/>
                <w:sz w:val="24"/>
                <w:szCs w:val="24"/>
                <w:lang w:val="en-US" w:eastAsia="zh-CN" w:bidi="ar-SA"/>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FC8D39">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p>
        </w:tc>
        <w:tc>
          <w:tcPr>
            <w:tcW w:w="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F14F6">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等线"/>
                <w:color w:val="auto"/>
                <w:kern w:val="0"/>
                <w:sz w:val="24"/>
                <w:szCs w:val="24"/>
                <w:lang w:bidi="ar"/>
              </w:rPr>
              <w:t>项</w:t>
            </w: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56AFCA70">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2AD89250">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4A1577AD">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067C3AEF">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8</w:t>
            </w:r>
          </w:p>
        </w:tc>
        <w:tc>
          <w:tcPr>
            <w:tcW w:w="195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749D2C">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等线"/>
                <w:color w:val="auto"/>
                <w:kern w:val="0"/>
                <w:sz w:val="24"/>
                <w:szCs w:val="24"/>
                <w:lang w:bidi="ar"/>
              </w:rPr>
              <w:t>电缆</w:t>
            </w:r>
          </w:p>
        </w:tc>
        <w:tc>
          <w:tcPr>
            <w:tcW w:w="1386"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71592CF8">
            <w:pPr>
              <w:keepNext w:val="0"/>
              <w:keepLines w:val="0"/>
              <w:pageBreakBefore w:val="0"/>
              <w:kinsoku/>
              <w:wordWrap/>
              <w:overflowPunct/>
              <w:topLinePunct w:val="0"/>
              <w:bidi w:val="0"/>
              <w:spacing w:line="360" w:lineRule="auto"/>
              <w:rPr>
                <w:rFonts w:hint="eastAsia" w:ascii="宋体" w:hAnsi="宋体" w:eastAsia="宋体" w:cs="宋体"/>
                <w:color w:val="auto"/>
                <w:kern w:val="2"/>
                <w:sz w:val="24"/>
                <w:szCs w:val="24"/>
                <w:lang w:val="en-US" w:eastAsia="zh-CN" w:bidi="ar-SA"/>
              </w:rPr>
            </w:pPr>
          </w:p>
        </w:tc>
        <w:tc>
          <w:tcPr>
            <w:tcW w:w="1386"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1C7DB804">
            <w:pPr>
              <w:keepNext w:val="0"/>
              <w:keepLines w:val="0"/>
              <w:pageBreakBefore w:val="0"/>
              <w:kinsoku/>
              <w:wordWrap/>
              <w:overflowPunct/>
              <w:topLinePunct w:val="0"/>
              <w:bidi w:val="0"/>
              <w:spacing w:line="360" w:lineRule="auto"/>
              <w:rPr>
                <w:rFonts w:hint="eastAsia" w:ascii="宋体" w:hAnsi="宋体" w:eastAsia="宋体" w:cs="宋体"/>
                <w:color w:val="auto"/>
                <w:kern w:val="2"/>
                <w:sz w:val="24"/>
                <w:szCs w:val="24"/>
                <w:lang w:val="en-US" w:eastAsia="zh-CN" w:bidi="ar-SA"/>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6CD4FF">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p>
        </w:tc>
        <w:tc>
          <w:tcPr>
            <w:tcW w:w="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A28A9">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等线"/>
                <w:color w:val="auto"/>
                <w:kern w:val="0"/>
                <w:sz w:val="24"/>
                <w:szCs w:val="24"/>
                <w:lang w:bidi="ar"/>
              </w:rPr>
              <w:t>米</w:t>
            </w: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60AF72CC">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2207F4EB">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6A48F5E2">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40A900E3">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9</w:t>
            </w:r>
          </w:p>
        </w:tc>
        <w:tc>
          <w:tcPr>
            <w:tcW w:w="195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C25B40">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等线"/>
                <w:color w:val="auto"/>
                <w:kern w:val="0"/>
                <w:sz w:val="24"/>
                <w:szCs w:val="24"/>
                <w:lang w:bidi="ar"/>
              </w:rPr>
              <w:t>阀门</w:t>
            </w:r>
          </w:p>
        </w:tc>
        <w:tc>
          <w:tcPr>
            <w:tcW w:w="1386"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6F9B6D33">
            <w:pPr>
              <w:keepNext w:val="0"/>
              <w:keepLines w:val="0"/>
              <w:pageBreakBefore w:val="0"/>
              <w:kinsoku/>
              <w:wordWrap/>
              <w:overflowPunct/>
              <w:topLinePunct w:val="0"/>
              <w:bidi w:val="0"/>
              <w:spacing w:line="360" w:lineRule="auto"/>
              <w:rPr>
                <w:rFonts w:hint="eastAsia" w:ascii="宋体" w:hAnsi="宋体" w:eastAsia="宋体" w:cs="宋体"/>
                <w:color w:val="auto"/>
                <w:kern w:val="2"/>
                <w:sz w:val="24"/>
                <w:szCs w:val="24"/>
                <w:lang w:val="en-US" w:eastAsia="zh-CN" w:bidi="ar-SA"/>
              </w:rPr>
            </w:pPr>
          </w:p>
        </w:tc>
        <w:tc>
          <w:tcPr>
            <w:tcW w:w="1386"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5B6EB7C7">
            <w:pPr>
              <w:keepNext w:val="0"/>
              <w:keepLines w:val="0"/>
              <w:pageBreakBefore w:val="0"/>
              <w:kinsoku/>
              <w:wordWrap/>
              <w:overflowPunct/>
              <w:topLinePunct w:val="0"/>
              <w:bidi w:val="0"/>
              <w:spacing w:line="360" w:lineRule="auto"/>
              <w:rPr>
                <w:rFonts w:hint="eastAsia" w:ascii="宋体" w:hAnsi="宋体" w:eastAsia="宋体" w:cs="宋体"/>
                <w:color w:val="auto"/>
                <w:kern w:val="2"/>
                <w:sz w:val="24"/>
                <w:szCs w:val="24"/>
                <w:lang w:val="en-US" w:eastAsia="zh-CN" w:bidi="ar-SA"/>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83476A">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p>
        </w:tc>
        <w:tc>
          <w:tcPr>
            <w:tcW w:w="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ED219">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等线"/>
                <w:color w:val="auto"/>
                <w:kern w:val="0"/>
                <w:sz w:val="24"/>
                <w:szCs w:val="24"/>
                <w:lang w:bidi="ar"/>
              </w:rPr>
              <w:t>个</w:t>
            </w: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5812D7E3">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11CA39A1">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4F5EA001">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1585D80B">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10</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14:paraId="78073C98">
            <w:pPr>
              <w:keepNext w:val="0"/>
              <w:keepLines w:val="0"/>
              <w:pageBreakBefore w:val="0"/>
              <w:widowControl/>
              <w:kinsoku/>
              <w:wordWrap/>
              <w:overflowPunct/>
              <w:topLinePunct w:val="0"/>
              <w:bidi w:val="0"/>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其他辅材</w:t>
            </w: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77D0F04B">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35EE7F6E">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009C5B58">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4BF0F331">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00896129">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38C030D8">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7153CA9E">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270596EE">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11</w:t>
            </w:r>
          </w:p>
        </w:tc>
        <w:tc>
          <w:tcPr>
            <w:tcW w:w="195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2758A6">
            <w:pPr>
              <w:keepNext w:val="0"/>
              <w:keepLines w:val="0"/>
              <w:pageBreakBefore w:val="0"/>
              <w:widowControl/>
              <w:kinsoku/>
              <w:wordWrap/>
              <w:overflowPunct/>
              <w:topLinePunct w:val="0"/>
              <w:bidi w:val="0"/>
              <w:spacing w:line="360" w:lineRule="auto"/>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sz w:val="24"/>
                <w:szCs w:val="24"/>
                <w:lang w:val="en-US" w:eastAsia="zh-CN"/>
              </w:rPr>
              <w:t>土建工程</w:t>
            </w: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2C994080">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447CA6A5">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5B7386B5">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61EF16AC">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3BA3DE73">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37514551">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6B825FB5">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25A503FD">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12</w:t>
            </w:r>
          </w:p>
        </w:tc>
        <w:tc>
          <w:tcPr>
            <w:tcW w:w="195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111480">
            <w:pPr>
              <w:keepNext w:val="0"/>
              <w:keepLines w:val="0"/>
              <w:pageBreakBefore w:val="0"/>
              <w:widowControl/>
              <w:kinsoku/>
              <w:wordWrap/>
              <w:overflowPunct/>
              <w:topLinePunct w:val="0"/>
              <w:bidi w:val="0"/>
              <w:spacing w:line="360" w:lineRule="auto"/>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sz w:val="24"/>
                <w:szCs w:val="24"/>
                <w:lang w:val="en-US" w:eastAsia="zh-CN"/>
              </w:rPr>
              <w:t>安装调试</w:t>
            </w: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2FBF9DCF">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2F024F95">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5A7A2B5F">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33D23020">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757082D8">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7ADF13E8">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17AEBC47">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2BD13021">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13</w:t>
            </w:r>
          </w:p>
        </w:tc>
        <w:tc>
          <w:tcPr>
            <w:tcW w:w="195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593EAF">
            <w:pPr>
              <w:keepNext w:val="0"/>
              <w:keepLines w:val="0"/>
              <w:pageBreakBefore w:val="0"/>
              <w:widowControl/>
              <w:kinsoku/>
              <w:wordWrap/>
              <w:overflowPunct/>
              <w:topLinePunct w:val="0"/>
              <w:bidi w:val="0"/>
              <w:spacing w:line="360" w:lineRule="auto"/>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sz w:val="24"/>
                <w:szCs w:val="24"/>
                <w:lang w:val="en-US" w:eastAsia="zh-CN"/>
              </w:rPr>
              <w:t>人工费</w:t>
            </w: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3194A0E8">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6134A2BB">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33B89CA6">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4ED73D14">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502C7E1B">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19B5C577">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20A0FE43">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1F2D51FD">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14</w:t>
            </w:r>
          </w:p>
        </w:tc>
        <w:tc>
          <w:tcPr>
            <w:tcW w:w="195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5E003E">
            <w:pPr>
              <w:keepNext w:val="0"/>
              <w:keepLines w:val="0"/>
              <w:pageBreakBefore w:val="0"/>
              <w:widowControl/>
              <w:kinsoku/>
              <w:wordWrap/>
              <w:overflowPunct/>
              <w:topLinePunct w:val="0"/>
              <w:bidi w:val="0"/>
              <w:spacing w:line="360" w:lineRule="auto"/>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w:t>
            </w: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32D4EA3E">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4AEAFA5D">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2DAE0A89">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4393C519">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4AADA43D">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0C044C5A">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219EAA05">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06CDFDD0">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15</w:t>
            </w:r>
          </w:p>
        </w:tc>
        <w:tc>
          <w:tcPr>
            <w:tcW w:w="195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36326B">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2"/>
                <w:sz w:val="24"/>
                <w:szCs w:val="24"/>
                <w:lang w:val="en-US" w:eastAsia="zh-CN" w:bidi="ar-SA"/>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3ED0467D">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188233C3">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678E4B0B">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499D3632">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100AF8B6">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3BB3D838">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r w14:paraId="7C9479E7">
        <w:tblPrEx>
          <w:tblCellMar>
            <w:top w:w="0" w:type="dxa"/>
            <w:left w:w="108" w:type="dxa"/>
            <w:bottom w:w="0" w:type="dxa"/>
            <w:right w:w="108" w:type="dxa"/>
          </w:tblCellMar>
        </w:tblPrEx>
        <w:trPr>
          <w:jc w:val="center"/>
        </w:trPr>
        <w:tc>
          <w:tcPr>
            <w:tcW w:w="1040" w:type="dxa"/>
            <w:tcBorders>
              <w:top w:val="single" w:color="000000" w:sz="4" w:space="0"/>
              <w:left w:val="single" w:color="000000" w:sz="4" w:space="0"/>
              <w:bottom w:val="single" w:color="000000" w:sz="4" w:space="0"/>
              <w:right w:val="single" w:color="000000" w:sz="4" w:space="0"/>
            </w:tcBorders>
            <w:noWrap w:val="0"/>
            <w:vAlign w:val="center"/>
          </w:tcPr>
          <w:p w14:paraId="5EEC21EC">
            <w:pPr>
              <w:keepNext w:val="0"/>
              <w:keepLines w:val="0"/>
              <w:pageBreakBefore w:val="0"/>
              <w:widowControl/>
              <w:kinsoku/>
              <w:wordWrap/>
              <w:overflowPunct/>
              <w:topLinePunct w:val="0"/>
              <w:bidi w:val="0"/>
              <w:spacing w:line="360" w:lineRule="auto"/>
              <w:jc w:val="center"/>
              <w:textAlignment w:val="center"/>
              <w:rPr>
                <w:rFonts w:hint="eastAsia" w:ascii="宋体" w:hAnsi="宋体" w:eastAsia="宋体" w:cs="宋体"/>
                <w:color w:val="auto"/>
                <w:kern w:val="0"/>
                <w:sz w:val="24"/>
                <w:szCs w:val="24"/>
                <w:lang w:val="en-US" w:eastAsia="zh-CN" w:bidi="ar"/>
              </w:rPr>
            </w:pPr>
            <w:r>
              <w:rPr>
                <w:rFonts w:hint="eastAsia" w:ascii="宋体" w:hAnsi="宋体" w:cs="宋体"/>
                <w:b/>
                <w:bCs/>
                <w:color w:val="auto"/>
                <w:kern w:val="0"/>
                <w:sz w:val="24"/>
                <w:szCs w:val="24"/>
                <w:lang w:val="en-US" w:eastAsia="zh-CN" w:bidi="ar"/>
              </w:rPr>
              <w:t>合计</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14:paraId="7733065E">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1F1233A1">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386" w:type="dxa"/>
            <w:tcBorders>
              <w:top w:val="single" w:color="000000" w:sz="4" w:space="0"/>
              <w:left w:val="single" w:color="000000" w:sz="4" w:space="0"/>
              <w:bottom w:val="single" w:color="000000" w:sz="4" w:space="0"/>
              <w:right w:val="single" w:color="000000" w:sz="4" w:space="0"/>
            </w:tcBorders>
            <w:noWrap w:val="0"/>
            <w:vAlign w:val="top"/>
          </w:tcPr>
          <w:p w14:paraId="4705859B">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489D4A2B">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746" w:type="dxa"/>
            <w:tcBorders>
              <w:top w:val="single" w:color="000000" w:sz="4" w:space="0"/>
              <w:left w:val="single" w:color="000000" w:sz="4" w:space="0"/>
              <w:bottom w:val="single" w:color="000000" w:sz="4" w:space="0"/>
              <w:right w:val="single" w:color="000000" w:sz="4" w:space="0"/>
            </w:tcBorders>
            <w:noWrap/>
            <w:vAlign w:val="center"/>
          </w:tcPr>
          <w:p w14:paraId="5D7E2959">
            <w:pPr>
              <w:keepNext w:val="0"/>
              <w:keepLines w:val="0"/>
              <w:pageBreakBefore w:val="0"/>
              <w:widowControl/>
              <w:kinsoku/>
              <w:wordWrap/>
              <w:overflowPunct/>
              <w:topLinePunct w:val="0"/>
              <w:bidi w:val="0"/>
              <w:spacing w:line="360" w:lineRule="auto"/>
              <w:jc w:val="center"/>
              <w:textAlignment w:val="center"/>
              <w:rPr>
                <w:rFonts w:hint="eastAsia" w:ascii="宋体" w:hAnsi="宋体" w:cs="宋体"/>
                <w:color w:val="auto"/>
                <w:sz w:val="24"/>
                <w:szCs w:val="24"/>
              </w:rPr>
            </w:pPr>
          </w:p>
        </w:tc>
        <w:tc>
          <w:tcPr>
            <w:tcW w:w="1774" w:type="dxa"/>
            <w:tcBorders>
              <w:top w:val="single" w:color="000000" w:sz="4" w:space="0"/>
              <w:left w:val="single" w:color="000000" w:sz="4" w:space="0"/>
              <w:bottom w:val="single" w:color="000000" w:sz="4" w:space="0"/>
              <w:right w:val="single" w:color="000000" w:sz="4" w:space="0"/>
            </w:tcBorders>
            <w:noWrap w:val="0"/>
            <w:vAlign w:val="top"/>
          </w:tcPr>
          <w:p w14:paraId="6F33E6AA">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c>
          <w:tcPr>
            <w:tcW w:w="1563" w:type="dxa"/>
            <w:tcBorders>
              <w:top w:val="single" w:color="000000" w:sz="4" w:space="0"/>
              <w:left w:val="single" w:color="000000" w:sz="4" w:space="0"/>
              <w:bottom w:val="single" w:color="000000" w:sz="4" w:space="0"/>
              <w:right w:val="single" w:color="000000" w:sz="4" w:space="0"/>
            </w:tcBorders>
            <w:noWrap/>
            <w:vAlign w:val="center"/>
          </w:tcPr>
          <w:p w14:paraId="69997438">
            <w:pPr>
              <w:keepNext w:val="0"/>
              <w:keepLines w:val="0"/>
              <w:pageBreakBefore w:val="0"/>
              <w:kinsoku/>
              <w:wordWrap/>
              <w:overflowPunct/>
              <w:topLinePunct w:val="0"/>
              <w:bidi w:val="0"/>
              <w:spacing w:line="360" w:lineRule="auto"/>
              <w:rPr>
                <w:rFonts w:hint="eastAsia" w:ascii="宋体" w:hAnsi="宋体" w:cs="宋体"/>
                <w:color w:val="auto"/>
                <w:sz w:val="24"/>
                <w:szCs w:val="24"/>
              </w:rPr>
            </w:pPr>
          </w:p>
        </w:tc>
      </w:tr>
    </w:tbl>
    <w:p w14:paraId="5E8556C3">
      <w:pPr>
        <w:pStyle w:val="10"/>
        <w:keepNext w:val="0"/>
        <w:keepLines w:val="0"/>
        <w:pageBreakBefore w:val="0"/>
        <w:widowControl w:val="0"/>
        <w:kinsoku/>
        <w:wordWrap/>
        <w:overflowPunct/>
        <w:topLinePunct w:val="0"/>
        <w:bidi w:val="0"/>
        <w:snapToGrid w:val="0"/>
        <w:spacing w:before="120" w:beforeLines="50" w:beforeAutospacing="0" w:after="0" w:afterAutospacing="0" w:line="360" w:lineRule="auto"/>
        <w:rPr>
          <w:rFonts w:hint="eastAsia" w:cs="宋体"/>
          <w:color w:val="auto"/>
          <w:sz w:val="24"/>
          <w:szCs w:val="24"/>
          <w:lang w:val="en-US" w:eastAsia="zh-CN" w:bidi="ar"/>
        </w:rPr>
      </w:pPr>
      <w:r>
        <w:rPr>
          <w:rFonts w:hint="eastAsia"/>
          <w:b w:val="0"/>
          <w:bCs/>
          <w:color w:val="auto"/>
          <w:kern w:val="2"/>
          <w:sz w:val="24"/>
          <w:szCs w:val="24"/>
          <w:lang w:val="en-US" w:eastAsia="zh-CN" w:bidi="ar"/>
        </w:rPr>
        <w:t>注：1.表内明细供应商根据现场勘察及满足采购人需求设计</w:t>
      </w:r>
      <w:r>
        <w:rPr>
          <w:rFonts w:hint="eastAsia" w:cs="宋体"/>
          <w:color w:val="auto"/>
          <w:sz w:val="24"/>
          <w:szCs w:val="24"/>
          <w:lang w:val="en-US" w:eastAsia="zh-CN" w:bidi="ar"/>
        </w:rPr>
        <w:t>自行填报零部件报价。</w:t>
      </w:r>
    </w:p>
    <w:p w14:paraId="7EBE5F9A">
      <w:pPr>
        <w:keepNext w:val="0"/>
        <w:keepLines w:val="0"/>
        <w:pageBreakBefore w:val="0"/>
        <w:kinsoku/>
        <w:wordWrap/>
        <w:overflowPunct/>
        <w:topLinePunct w:val="0"/>
        <w:bidi w:val="0"/>
        <w:spacing w:line="360" w:lineRule="auto"/>
        <w:rPr>
          <w:rFonts w:hint="default"/>
          <w:color w:val="auto"/>
          <w:lang w:val="en-US" w:eastAsia="zh-CN"/>
        </w:rPr>
      </w:pPr>
      <w:r>
        <w:rPr>
          <w:rFonts w:hint="eastAsia" w:cs="宋体"/>
          <w:color w:val="auto"/>
          <w:sz w:val="24"/>
          <w:szCs w:val="24"/>
          <w:lang w:val="en-US" w:eastAsia="zh-CN" w:bidi="ar"/>
        </w:rPr>
        <w:t xml:space="preserve">    2.合计数应与附件2报价一致。</w:t>
      </w:r>
    </w:p>
    <w:p w14:paraId="7BB59D6C">
      <w:pPr>
        <w:pStyle w:val="2"/>
        <w:keepNext w:val="0"/>
        <w:keepLines w:val="0"/>
        <w:pageBreakBefore w:val="0"/>
        <w:kinsoku/>
        <w:wordWrap/>
        <w:overflowPunct/>
        <w:topLinePunct w:val="0"/>
        <w:bidi w:val="0"/>
        <w:spacing w:line="360" w:lineRule="auto"/>
        <w:ind w:left="0" w:leftChars="0" w:firstLine="0" w:firstLineChars="0"/>
        <w:rPr>
          <w:rFonts w:hint="eastAsia"/>
          <w:color w:val="auto"/>
          <w:lang w:val="en-US" w:eastAsia="zh-CN"/>
        </w:rPr>
      </w:pPr>
    </w:p>
    <w:p w14:paraId="596E3B4A">
      <w:pPr>
        <w:pStyle w:val="10"/>
        <w:keepNext w:val="0"/>
        <w:keepLines w:val="0"/>
        <w:pageBreakBefore w:val="0"/>
        <w:widowControl w:val="0"/>
        <w:kinsoku/>
        <w:wordWrap/>
        <w:overflowPunct/>
        <w:topLinePunct w:val="0"/>
        <w:bidi w:val="0"/>
        <w:snapToGrid w:val="0"/>
        <w:spacing w:before="120" w:beforeLines="50" w:beforeAutospacing="0" w:after="0" w:afterAutospacing="0" w:line="360" w:lineRule="auto"/>
        <w:ind w:firstLine="4800" w:firstLineChars="2000"/>
        <w:rPr>
          <w:rFonts w:hint="eastAsia" w:hAnsi="宋体" w:cs="宋体"/>
          <w:color w:val="auto"/>
          <w:sz w:val="24"/>
        </w:rPr>
      </w:pPr>
      <w:r>
        <w:rPr>
          <w:rFonts w:hint="eastAsia" w:cs="宋体"/>
          <w:color w:val="auto"/>
          <w:sz w:val="24"/>
          <w:szCs w:val="24"/>
          <w:lang w:val="en-US" w:eastAsia="zh-CN" w:bidi="ar"/>
        </w:rPr>
        <w:t>供</w:t>
      </w:r>
      <w:r>
        <w:rPr>
          <w:rFonts w:hint="eastAsia" w:hAnsi="宋体" w:cs="宋体"/>
          <w:color w:val="auto"/>
          <w:sz w:val="24"/>
          <w:szCs w:val="24"/>
          <w:lang w:bidi="ar"/>
        </w:rPr>
        <w:t>应商全称（盖公章）：___________________</w:t>
      </w:r>
    </w:p>
    <w:p w14:paraId="25B6E518">
      <w:pPr>
        <w:keepNext w:val="0"/>
        <w:keepLines w:val="0"/>
        <w:pageBreakBefore w:val="0"/>
        <w:kinsoku/>
        <w:wordWrap/>
        <w:overflowPunct/>
        <w:topLinePunct w:val="0"/>
        <w:bidi w:val="0"/>
        <w:snapToGrid w:val="0"/>
        <w:spacing w:line="360" w:lineRule="auto"/>
        <w:jc w:val="center"/>
        <w:rPr>
          <w:rFonts w:hint="eastAsia" w:hAnsi="宋体" w:cs="宋体"/>
          <w:color w:val="auto"/>
          <w:sz w:val="24"/>
          <w:szCs w:val="24"/>
        </w:rPr>
      </w:pPr>
      <w:r>
        <w:rPr>
          <w:rFonts w:hint="eastAsia" w:hAnsi="宋体" w:cs="宋体"/>
          <w:color w:val="auto"/>
          <w:sz w:val="24"/>
          <w:szCs w:val="24"/>
          <w:lang w:bidi="ar"/>
        </w:rPr>
        <w:t xml:space="preserve">              </w:t>
      </w:r>
      <w:r>
        <w:rPr>
          <w:rFonts w:hint="eastAsia" w:hAnsi="宋体" w:cs="宋体"/>
          <w:color w:val="auto"/>
          <w:sz w:val="24"/>
          <w:szCs w:val="24"/>
          <w:lang w:val="en-US" w:eastAsia="zh-CN" w:bidi="ar"/>
        </w:rPr>
        <w:t xml:space="preserve">                </w:t>
      </w:r>
      <w:r>
        <w:rPr>
          <w:rFonts w:hint="eastAsia" w:hAnsi="宋体" w:cs="宋体"/>
          <w:color w:val="auto"/>
          <w:sz w:val="24"/>
          <w:szCs w:val="24"/>
          <w:lang w:bidi="ar"/>
        </w:rPr>
        <w:t xml:space="preserve">  法定代表人或授权委托人（签字或盖章）：___________                      </w:t>
      </w:r>
    </w:p>
    <w:p w14:paraId="04897CA3">
      <w:pPr>
        <w:keepNext w:val="0"/>
        <w:keepLines w:val="0"/>
        <w:pageBreakBefore w:val="0"/>
        <w:kinsoku/>
        <w:wordWrap/>
        <w:overflowPunct/>
        <w:topLinePunct w:val="0"/>
        <w:bidi w:val="0"/>
        <w:snapToGrid w:val="0"/>
        <w:spacing w:before="240" w:after="50" w:line="360" w:lineRule="auto"/>
        <w:jc w:val="right"/>
        <w:rPr>
          <w:rFonts w:hint="eastAsia" w:hAnsi="宋体" w:cs="宋体"/>
          <w:color w:val="auto"/>
          <w:sz w:val="24"/>
          <w:szCs w:val="24"/>
          <w:lang w:bidi="ar"/>
        </w:rPr>
      </w:pPr>
      <w:r>
        <w:rPr>
          <w:rFonts w:hint="eastAsia" w:hAnsi="宋体" w:cs="宋体"/>
          <w:color w:val="auto"/>
          <w:sz w:val="24"/>
          <w:szCs w:val="24"/>
          <w:lang w:bidi="ar"/>
        </w:rPr>
        <w:t>_____年___月___日</w:t>
      </w:r>
    </w:p>
    <w:p w14:paraId="1026F08A">
      <w:pPr>
        <w:pStyle w:val="2"/>
        <w:keepNext w:val="0"/>
        <w:keepLines w:val="0"/>
        <w:pageBreakBefore w:val="0"/>
        <w:kinsoku/>
        <w:wordWrap/>
        <w:overflowPunct/>
        <w:topLinePunct w:val="0"/>
        <w:bidi w:val="0"/>
        <w:spacing w:line="360" w:lineRule="auto"/>
        <w:rPr>
          <w:rFonts w:hint="eastAsia" w:hAnsi="宋体" w:cs="宋体"/>
          <w:color w:val="auto"/>
          <w:sz w:val="24"/>
          <w:szCs w:val="24"/>
          <w:lang w:bidi="ar"/>
        </w:rPr>
      </w:pPr>
    </w:p>
    <w:p w14:paraId="34169E6E">
      <w:pPr>
        <w:pStyle w:val="2"/>
        <w:keepNext w:val="0"/>
        <w:keepLines w:val="0"/>
        <w:pageBreakBefore w:val="0"/>
        <w:kinsoku/>
        <w:wordWrap/>
        <w:overflowPunct/>
        <w:topLinePunct w:val="0"/>
        <w:bidi w:val="0"/>
        <w:spacing w:line="360" w:lineRule="auto"/>
        <w:ind w:left="0" w:leftChars="0" w:firstLine="0" w:firstLineChars="0"/>
        <w:rPr>
          <w:rFonts w:hint="eastAsia" w:hAnsi="宋体" w:cs="宋体"/>
          <w:b/>
          <w:bCs/>
          <w:color w:val="auto"/>
          <w:sz w:val="24"/>
          <w:szCs w:val="24"/>
          <w:lang w:val="en-US" w:eastAsia="zh-CN" w:bidi="ar"/>
        </w:rPr>
      </w:pPr>
      <w:r>
        <w:rPr>
          <w:rFonts w:hint="eastAsia" w:hAnsi="宋体" w:cs="宋体"/>
          <w:b/>
          <w:bCs/>
          <w:color w:val="auto"/>
          <w:sz w:val="24"/>
          <w:szCs w:val="24"/>
          <w:lang w:val="en-US" w:eastAsia="zh-CN" w:bidi="ar"/>
        </w:rPr>
        <w:t>附件4</w:t>
      </w:r>
    </w:p>
    <w:p w14:paraId="05A7DE3E">
      <w:pPr>
        <w:keepNext w:val="0"/>
        <w:keepLines w:val="0"/>
        <w:pageBreakBefore w:val="0"/>
        <w:kinsoku/>
        <w:wordWrap/>
        <w:overflowPunct/>
        <w:topLinePunct w:val="0"/>
        <w:bidi w:val="0"/>
        <w:snapToGrid w:val="0"/>
        <w:spacing w:before="120" w:beforeLines="50" w:after="50" w:line="360" w:lineRule="auto"/>
        <w:jc w:val="center"/>
        <w:rPr>
          <w:rFonts w:hint="eastAsia"/>
          <w:b/>
          <w:color w:val="auto"/>
          <w:kern w:val="2"/>
          <w:sz w:val="36"/>
          <w:szCs w:val="36"/>
          <w:lang w:val="en-US" w:eastAsia="zh-CN" w:bidi="ar"/>
        </w:rPr>
      </w:pPr>
      <w:r>
        <w:rPr>
          <w:rFonts w:hint="eastAsia"/>
          <w:b/>
          <w:color w:val="auto"/>
          <w:kern w:val="2"/>
          <w:sz w:val="36"/>
          <w:szCs w:val="36"/>
          <w:lang w:val="en-US" w:eastAsia="zh-CN" w:bidi="ar"/>
        </w:rPr>
        <w:t>承诺书</w:t>
      </w:r>
    </w:p>
    <w:p w14:paraId="0F43C142">
      <w:pPr>
        <w:pStyle w:val="2"/>
        <w:keepNext w:val="0"/>
        <w:keepLines w:val="0"/>
        <w:pageBreakBefore w:val="0"/>
        <w:kinsoku/>
        <w:wordWrap/>
        <w:overflowPunct/>
        <w:topLinePunct w:val="0"/>
        <w:bidi w:val="0"/>
        <w:spacing w:line="360" w:lineRule="auto"/>
        <w:rPr>
          <w:rFonts w:hint="eastAsia"/>
          <w:color w:val="auto"/>
          <w:lang w:val="en-US" w:eastAsia="zh-CN"/>
        </w:rPr>
      </w:pPr>
    </w:p>
    <w:p w14:paraId="728A04DC">
      <w:pPr>
        <w:keepNext w:val="0"/>
        <w:keepLines w:val="0"/>
        <w:pageBreakBefore w:val="0"/>
        <w:kinsoku/>
        <w:wordWrap/>
        <w:overflowPunct/>
        <w:topLinePunct w:val="0"/>
        <w:bidi w:val="0"/>
        <w:snapToGrid w:val="0"/>
        <w:spacing w:before="120" w:beforeLines="50" w:after="50" w:line="360" w:lineRule="auto"/>
        <w:rPr>
          <w:rFonts w:hint="eastAsia" w:ascii="宋体" w:hAnsi="宋体" w:cs="宋体"/>
          <w:color w:val="auto"/>
          <w:sz w:val="24"/>
          <w:szCs w:val="24"/>
        </w:rPr>
      </w:pPr>
      <w:r>
        <w:rPr>
          <w:rFonts w:hint="eastAsia" w:ascii="宋体" w:hAnsi="宋体" w:cs="宋体"/>
          <w:color w:val="auto"/>
          <w:sz w:val="24"/>
          <w:szCs w:val="24"/>
        </w:rPr>
        <w:t>致：</w:t>
      </w:r>
      <w:r>
        <w:rPr>
          <w:rFonts w:hint="eastAsia" w:ascii="宋体" w:hAnsi="宋体" w:cs="宋体"/>
          <w:color w:val="auto"/>
          <w:sz w:val="24"/>
          <w:szCs w:val="24"/>
          <w:lang w:val="en-US" w:eastAsia="zh-CN"/>
        </w:rPr>
        <w:t>泸州弘润资产经营有限公司纳溪养老分公司</w:t>
      </w:r>
    </w:p>
    <w:p w14:paraId="465B20FF">
      <w:pPr>
        <w:keepNext w:val="0"/>
        <w:keepLines w:val="0"/>
        <w:pageBreakBefore w:val="0"/>
        <w:kinsoku/>
        <w:wordWrap/>
        <w:overflowPunct/>
        <w:topLinePunct w:val="0"/>
        <w:bidi w:val="0"/>
        <w:snapToGrid w:val="0"/>
        <w:spacing w:line="360" w:lineRule="auto"/>
        <w:ind w:firstLine="480" w:firstLineChars="200"/>
        <w:jc w:val="distribute"/>
        <w:rPr>
          <w:rFonts w:hint="eastAsia" w:ascii="宋体" w:hAnsi="宋体" w:cs="宋体"/>
          <w:color w:val="auto"/>
          <w:sz w:val="24"/>
          <w:szCs w:val="24"/>
        </w:rPr>
      </w:pPr>
      <w:r>
        <w:rPr>
          <w:rFonts w:hint="eastAsia" w:ascii="宋体" w:hAnsi="宋体" w:cs="宋体"/>
          <w:color w:val="auto"/>
          <w:sz w:val="24"/>
          <w:szCs w:val="24"/>
          <w:u w:val="single"/>
        </w:rPr>
        <w:t>（</w:t>
      </w:r>
      <w:r>
        <w:rPr>
          <w:rFonts w:hint="eastAsia" w:ascii="宋体" w:hAnsi="宋体" w:cs="宋体"/>
          <w:color w:val="auto"/>
          <w:sz w:val="24"/>
          <w:szCs w:val="24"/>
          <w:u w:val="single"/>
          <w:lang w:val="en-US" w:eastAsia="zh-CN"/>
        </w:rPr>
        <w:t>供应商</w:t>
      </w:r>
      <w:r>
        <w:rPr>
          <w:rFonts w:hint="eastAsia" w:ascii="宋体" w:hAnsi="宋体" w:cs="宋体"/>
          <w:color w:val="auto"/>
          <w:sz w:val="24"/>
          <w:szCs w:val="24"/>
          <w:u w:val="single"/>
        </w:rPr>
        <w:t>名称）</w:t>
      </w:r>
      <w:r>
        <w:rPr>
          <w:rFonts w:hint="eastAsia" w:ascii="宋体" w:hAnsi="宋体" w:cs="宋体"/>
          <w:color w:val="auto"/>
          <w:sz w:val="24"/>
          <w:szCs w:val="24"/>
        </w:rPr>
        <w:t>系中华人民共和国合法企业，经营地址</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14:paraId="62436830">
      <w:pPr>
        <w:keepNext w:val="0"/>
        <w:keepLines w:val="0"/>
        <w:pageBreakBefore w:val="0"/>
        <w:kinsoku/>
        <w:wordWrap/>
        <w:overflowPunct/>
        <w:topLinePunct w:val="0"/>
        <w:bidi w:val="0"/>
        <w:snapToGrid w:val="0"/>
        <w:spacing w:before="120" w:beforeLines="50" w:after="50"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我</w:t>
      </w:r>
      <w:r>
        <w:rPr>
          <w:rFonts w:hint="eastAsia" w:ascii="宋体" w:hAnsi="宋体" w:cs="宋体"/>
          <w:color w:val="auto"/>
          <w:sz w:val="24"/>
          <w:szCs w:val="24"/>
          <w:u w:val="single"/>
        </w:rPr>
        <w:t>（姓名）</w:t>
      </w:r>
      <w:r>
        <w:rPr>
          <w:rFonts w:hint="eastAsia" w:ascii="宋体" w:hAnsi="宋体" w:cs="宋体"/>
          <w:color w:val="auto"/>
          <w:sz w:val="24"/>
          <w:szCs w:val="24"/>
        </w:rPr>
        <w:t>系</w:t>
      </w:r>
      <w:r>
        <w:rPr>
          <w:rFonts w:hint="eastAsia" w:ascii="宋体" w:hAnsi="宋体" w:cs="宋体"/>
          <w:color w:val="auto"/>
          <w:sz w:val="24"/>
          <w:szCs w:val="24"/>
          <w:u w:val="single"/>
        </w:rPr>
        <w:t>（</w:t>
      </w:r>
      <w:r>
        <w:rPr>
          <w:rFonts w:hint="eastAsia" w:ascii="宋体" w:hAnsi="宋体" w:cs="宋体"/>
          <w:color w:val="auto"/>
          <w:sz w:val="24"/>
          <w:szCs w:val="24"/>
          <w:u w:val="single"/>
          <w:lang w:val="en-US" w:eastAsia="zh-CN"/>
        </w:rPr>
        <w:t>供应商</w:t>
      </w:r>
      <w:r>
        <w:rPr>
          <w:rFonts w:hint="eastAsia" w:ascii="宋体" w:hAnsi="宋体" w:cs="宋体"/>
          <w:color w:val="auto"/>
          <w:sz w:val="24"/>
          <w:szCs w:val="24"/>
          <w:u w:val="single"/>
        </w:rPr>
        <w:t>名称）</w:t>
      </w:r>
      <w:r>
        <w:rPr>
          <w:rFonts w:hint="eastAsia" w:ascii="宋体" w:hAnsi="宋体" w:cs="宋体"/>
          <w:color w:val="auto"/>
          <w:sz w:val="24"/>
          <w:szCs w:val="24"/>
        </w:rPr>
        <w:t>的法定代表人</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或授权委托人</w:t>
      </w:r>
      <w:r>
        <w:rPr>
          <w:rFonts w:hint="eastAsia" w:ascii="宋体" w:hAnsi="宋体" w:cs="宋体"/>
          <w:color w:val="auto"/>
          <w:sz w:val="24"/>
          <w:szCs w:val="24"/>
          <w:lang w:eastAsia="zh-CN"/>
        </w:rPr>
        <w:t>）</w:t>
      </w:r>
      <w:r>
        <w:rPr>
          <w:rFonts w:hint="eastAsia" w:ascii="宋体" w:hAnsi="宋体" w:cs="宋体"/>
          <w:color w:val="auto"/>
          <w:sz w:val="24"/>
          <w:szCs w:val="24"/>
        </w:rPr>
        <w:t>，我方愿意参加贵方组织的</w:t>
      </w:r>
      <w:r>
        <w:rPr>
          <w:rFonts w:hint="eastAsia" w:asciiTheme="majorEastAsia" w:hAnsiTheme="majorEastAsia" w:eastAsiaTheme="majorEastAsia" w:cstheme="majorEastAsia"/>
          <w:b w:val="0"/>
          <w:bCs w:val="0"/>
          <w:color w:val="auto"/>
          <w:sz w:val="24"/>
          <w:szCs w:val="24"/>
          <w:lang w:val="en-US" w:eastAsia="zh-CN"/>
        </w:rPr>
        <w:t>空气源热泵热水机组</w:t>
      </w:r>
      <w:r>
        <w:rPr>
          <w:rFonts w:hint="eastAsia" w:asciiTheme="majorEastAsia" w:hAnsiTheme="majorEastAsia" w:eastAsiaTheme="majorEastAsia" w:cstheme="majorEastAsia"/>
          <w:b w:val="0"/>
          <w:bCs w:val="0"/>
          <w:color w:val="auto"/>
          <w:sz w:val="24"/>
          <w:szCs w:val="24"/>
          <w:lang w:eastAsia="zh-CN"/>
        </w:rPr>
        <w:t>采购</w:t>
      </w:r>
      <w:r>
        <w:rPr>
          <w:rFonts w:hint="eastAsia" w:asciiTheme="majorEastAsia" w:hAnsiTheme="majorEastAsia" w:eastAsiaTheme="majorEastAsia" w:cstheme="majorEastAsia"/>
          <w:b w:val="0"/>
          <w:bCs w:val="0"/>
          <w:color w:val="auto"/>
          <w:sz w:val="24"/>
          <w:szCs w:val="24"/>
          <w:lang w:val="en-US" w:eastAsia="zh-CN"/>
        </w:rPr>
        <w:t>与安装项目</w:t>
      </w:r>
      <w:r>
        <w:rPr>
          <w:rFonts w:hint="eastAsia" w:ascii="宋体" w:hAnsi="宋体" w:cs="宋体"/>
          <w:color w:val="auto"/>
          <w:sz w:val="24"/>
          <w:szCs w:val="24"/>
        </w:rPr>
        <w:t>的</w:t>
      </w:r>
      <w:r>
        <w:rPr>
          <w:rFonts w:hint="eastAsia" w:ascii="宋体" w:hAnsi="宋体" w:cs="宋体"/>
          <w:color w:val="auto"/>
          <w:sz w:val="24"/>
          <w:szCs w:val="24"/>
          <w:lang w:val="en-US" w:eastAsia="zh-CN"/>
        </w:rPr>
        <w:t>报价</w:t>
      </w:r>
      <w:r>
        <w:rPr>
          <w:rFonts w:hint="eastAsia" w:ascii="宋体" w:hAnsi="宋体" w:cs="宋体"/>
          <w:color w:val="auto"/>
          <w:sz w:val="24"/>
          <w:szCs w:val="24"/>
        </w:rPr>
        <w:t>，为此，我方就本次</w:t>
      </w:r>
      <w:r>
        <w:rPr>
          <w:rFonts w:hint="eastAsia" w:ascii="宋体" w:hAnsi="宋体" w:cs="宋体"/>
          <w:color w:val="auto"/>
          <w:sz w:val="24"/>
          <w:szCs w:val="24"/>
          <w:lang w:val="en-US" w:eastAsia="zh-CN"/>
        </w:rPr>
        <w:t>项目询价</w:t>
      </w:r>
      <w:r>
        <w:rPr>
          <w:rFonts w:hint="eastAsia" w:ascii="宋体" w:hAnsi="宋体" w:cs="宋体"/>
          <w:color w:val="auto"/>
          <w:sz w:val="24"/>
          <w:szCs w:val="24"/>
        </w:rPr>
        <w:t>响应有关事项郑重声明如下：</w:t>
      </w:r>
    </w:p>
    <w:p w14:paraId="536DBEE6">
      <w:pPr>
        <w:keepNext w:val="0"/>
        <w:keepLines w:val="0"/>
        <w:pageBreakBefore w:val="0"/>
        <w:kinsoku/>
        <w:wordWrap/>
        <w:overflowPunct/>
        <w:topLinePunct w:val="0"/>
        <w:bidi w:val="0"/>
        <w:snapToGrid w:val="0"/>
        <w:spacing w:before="120" w:beforeLines="50" w:after="50"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1、我方已详细审查全部</w:t>
      </w:r>
      <w:r>
        <w:rPr>
          <w:rFonts w:hint="eastAsia" w:ascii="宋体" w:hAnsi="宋体" w:cs="宋体"/>
          <w:color w:val="auto"/>
          <w:sz w:val="24"/>
          <w:szCs w:val="24"/>
          <w:lang w:val="en-US" w:eastAsia="zh-CN"/>
        </w:rPr>
        <w:t>询价</w:t>
      </w:r>
      <w:r>
        <w:rPr>
          <w:rFonts w:hint="eastAsia" w:ascii="宋体" w:hAnsi="宋体" w:cs="宋体"/>
          <w:color w:val="auto"/>
          <w:sz w:val="24"/>
          <w:szCs w:val="24"/>
        </w:rPr>
        <w:t>文件</w:t>
      </w:r>
      <w:r>
        <w:rPr>
          <w:rFonts w:hint="eastAsia" w:ascii="宋体" w:hAnsi="宋体" w:cs="宋体"/>
          <w:color w:val="auto"/>
          <w:sz w:val="24"/>
          <w:szCs w:val="24"/>
          <w:lang w:val="en-US" w:eastAsia="zh-CN"/>
        </w:rPr>
        <w:t>并同意询价文件的各项要求。</w:t>
      </w:r>
    </w:p>
    <w:p w14:paraId="1431914F">
      <w:pPr>
        <w:keepNext w:val="0"/>
        <w:keepLines w:val="0"/>
        <w:pageBreakBefore w:val="0"/>
        <w:kinsoku/>
        <w:wordWrap/>
        <w:overflowPunct/>
        <w:topLinePunct w:val="0"/>
        <w:bidi w:val="0"/>
        <w:snapToGrid w:val="0"/>
        <w:spacing w:before="120" w:beforeLines="50" w:after="50"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2、我方向贵方提交的所有</w:t>
      </w:r>
      <w:r>
        <w:rPr>
          <w:rFonts w:hint="eastAsia" w:ascii="宋体" w:hAnsi="宋体" w:cs="宋体"/>
          <w:color w:val="auto"/>
          <w:sz w:val="24"/>
          <w:szCs w:val="24"/>
          <w:lang w:val="en-US" w:eastAsia="zh-CN"/>
        </w:rPr>
        <w:t>响应</w:t>
      </w:r>
      <w:r>
        <w:rPr>
          <w:rFonts w:hint="eastAsia" w:ascii="宋体" w:hAnsi="宋体" w:cs="宋体"/>
          <w:color w:val="auto"/>
          <w:sz w:val="24"/>
          <w:szCs w:val="24"/>
        </w:rPr>
        <w:t>文件、资料</w:t>
      </w:r>
      <w:r>
        <w:rPr>
          <w:rFonts w:hint="eastAsia" w:ascii="宋体" w:hAnsi="宋体" w:cs="宋体"/>
          <w:color w:val="auto"/>
          <w:sz w:val="24"/>
          <w:szCs w:val="24"/>
          <w:lang w:val="en-US" w:eastAsia="zh-CN"/>
        </w:rPr>
        <w:t>均</w:t>
      </w:r>
      <w:r>
        <w:rPr>
          <w:rFonts w:hint="eastAsia" w:ascii="宋体" w:hAnsi="宋体" w:cs="宋体"/>
          <w:color w:val="auto"/>
          <w:sz w:val="24"/>
          <w:szCs w:val="24"/>
        </w:rPr>
        <w:t>是正确和真实的。</w:t>
      </w:r>
    </w:p>
    <w:p w14:paraId="42EEDFBF">
      <w:pPr>
        <w:keepNext w:val="0"/>
        <w:keepLines w:val="0"/>
        <w:pageBreakBefore w:val="0"/>
        <w:kinsoku/>
        <w:wordWrap/>
        <w:overflowPunct/>
        <w:topLinePunct w:val="0"/>
        <w:bidi w:val="0"/>
        <w:snapToGrid w:val="0"/>
        <w:spacing w:before="120" w:beforeLines="50" w:after="50"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3、若成交，我方将按</w:t>
      </w:r>
      <w:r>
        <w:rPr>
          <w:rFonts w:hint="eastAsia" w:ascii="宋体" w:hAnsi="宋体" w:cs="宋体"/>
          <w:color w:val="auto"/>
          <w:sz w:val="24"/>
          <w:szCs w:val="24"/>
          <w:lang w:val="en-US" w:eastAsia="zh-CN"/>
        </w:rPr>
        <w:t>询价</w:t>
      </w:r>
      <w:r>
        <w:rPr>
          <w:rFonts w:hint="eastAsia" w:ascii="宋体" w:hAnsi="宋体" w:cs="宋体"/>
          <w:color w:val="auto"/>
          <w:sz w:val="24"/>
          <w:szCs w:val="24"/>
        </w:rPr>
        <w:t>文件规定履行合同责任和义务。</w:t>
      </w:r>
    </w:p>
    <w:p w14:paraId="1F680E1A">
      <w:pPr>
        <w:keepNext w:val="0"/>
        <w:keepLines w:val="0"/>
        <w:pageBreakBefore w:val="0"/>
        <w:kinsoku/>
        <w:wordWrap/>
        <w:overflowPunct/>
        <w:topLinePunct w:val="0"/>
        <w:bidi w:val="0"/>
        <w:snapToGrid w:val="0"/>
        <w:spacing w:before="120" w:beforeLines="50" w:after="50"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4、以上事项如有虚假或隐瞒，我方愿意承担一切后果。</w:t>
      </w:r>
    </w:p>
    <w:p w14:paraId="5C502BC5">
      <w:pPr>
        <w:pStyle w:val="23"/>
        <w:keepNext w:val="0"/>
        <w:keepLines w:val="0"/>
        <w:pageBreakBefore w:val="0"/>
        <w:kinsoku/>
        <w:wordWrap/>
        <w:overflowPunct/>
        <w:topLinePunct w:val="0"/>
        <w:bidi w:val="0"/>
        <w:snapToGrid w:val="0"/>
        <w:spacing w:before="120" w:beforeLines="50" w:line="360" w:lineRule="auto"/>
        <w:rPr>
          <w:rFonts w:hint="eastAsia" w:ascii="宋体" w:hAnsi="宋体" w:cs="宋体"/>
          <w:color w:val="auto"/>
          <w:szCs w:val="24"/>
        </w:rPr>
      </w:pPr>
    </w:p>
    <w:p w14:paraId="3B80F504">
      <w:pPr>
        <w:keepNext w:val="0"/>
        <w:keepLines w:val="0"/>
        <w:pageBreakBefore w:val="0"/>
        <w:kinsoku/>
        <w:wordWrap/>
        <w:overflowPunct/>
        <w:topLinePunct w:val="0"/>
        <w:bidi w:val="0"/>
        <w:snapToGrid w:val="0"/>
        <w:spacing w:line="360" w:lineRule="auto"/>
        <w:ind w:firstLine="4560" w:firstLineChars="1900"/>
        <w:rPr>
          <w:rFonts w:hint="eastAsia" w:hAnsi="宋体" w:cs="宋体"/>
          <w:color w:val="auto"/>
          <w:sz w:val="24"/>
        </w:rPr>
      </w:pPr>
      <w:r>
        <w:rPr>
          <w:rFonts w:hint="eastAsia" w:hAnsi="宋体" w:cs="宋体"/>
          <w:color w:val="auto"/>
          <w:sz w:val="24"/>
          <w:szCs w:val="24"/>
          <w:lang w:bidi="ar"/>
        </w:rPr>
        <w:t>供应商全称（盖公章）：___________________</w:t>
      </w:r>
    </w:p>
    <w:p w14:paraId="2E54A70E">
      <w:pPr>
        <w:keepNext w:val="0"/>
        <w:keepLines w:val="0"/>
        <w:pageBreakBefore w:val="0"/>
        <w:kinsoku/>
        <w:wordWrap/>
        <w:overflowPunct/>
        <w:topLinePunct w:val="0"/>
        <w:bidi w:val="0"/>
        <w:snapToGrid w:val="0"/>
        <w:spacing w:line="360" w:lineRule="auto"/>
        <w:jc w:val="center"/>
        <w:rPr>
          <w:rFonts w:hint="eastAsia" w:hAnsi="宋体" w:cs="宋体"/>
          <w:color w:val="auto"/>
          <w:sz w:val="24"/>
          <w:szCs w:val="24"/>
          <w:lang w:bidi="ar"/>
        </w:rPr>
      </w:pPr>
      <w:r>
        <w:rPr>
          <w:rFonts w:hint="eastAsia" w:hAnsi="宋体" w:cs="宋体"/>
          <w:color w:val="auto"/>
          <w:sz w:val="24"/>
          <w:szCs w:val="24"/>
          <w:lang w:bidi="ar"/>
        </w:rPr>
        <w:t xml:space="preserve">               </w:t>
      </w:r>
      <w:r>
        <w:rPr>
          <w:rFonts w:hint="eastAsia" w:hAnsi="宋体" w:cs="宋体"/>
          <w:color w:val="auto"/>
          <w:sz w:val="24"/>
          <w:szCs w:val="24"/>
          <w:lang w:val="en-US" w:eastAsia="zh-CN" w:bidi="ar"/>
        </w:rPr>
        <w:t xml:space="preserve">             </w:t>
      </w:r>
      <w:r>
        <w:rPr>
          <w:rFonts w:hint="eastAsia" w:hAnsi="宋体" w:cs="宋体"/>
          <w:color w:val="auto"/>
          <w:sz w:val="24"/>
          <w:szCs w:val="24"/>
          <w:lang w:bidi="ar"/>
        </w:rPr>
        <w:t xml:space="preserve"> 法定代表人或授权委托人（签字或盖章）：____________</w:t>
      </w:r>
    </w:p>
    <w:p w14:paraId="77DF37DF">
      <w:pPr>
        <w:keepNext w:val="0"/>
        <w:keepLines w:val="0"/>
        <w:pageBreakBefore w:val="0"/>
        <w:kinsoku/>
        <w:wordWrap/>
        <w:overflowPunct/>
        <w:topLinePunct w:val="0"/>
        <w:bidi w:val="0"/>
        <w:snapToGrid w:val="0"/>
        <w:spacing w:line="360" w:lineRule="auto"/>
        <w:jc w:val="center"/>
        <w:rPr>
          <w:rFonts w:hint="eastAsia" w:ascii="宋体" w:hAnsi="宋体" w:cs="宋体"/>
          <w:b/>
          <w:color w:val="auto"/>
          <w:sz w:val="30"/>
          <w:szCs w:val="30"/>
          <w:lang w:bidi="ar"/>
        </w:rPr>
      </w:pPr>
      <w:r>
        <w:rPr>
          <w:rFonts w:hint="eastAsia" w:hAnsi="宋体" w:cs="宋体"/>
          <w:color w:val="auto"/>
          <w:sz w:val="24"/>
          <w:szCs w:val="24"/>
          <w:lang w:val="en-US" w:eastAsia="zh-CN" w:bidi="ar"/>
        </w:rPr>
        <w:t xml:space="preserve">                                  </w:t>
      </w:r>
      <w:r>
        <w:rPr>
          <w:rFonts w:hint="eastAsia" w:hAnsi="宋体" w:cs="宋体"/>
          <w:color w:val="auto"/>
          <w:sz w:val="24"/>
          <w:szCs w:val="24"/>
          <w:u w:val="single"/>
          <w:lang w:val="en-US" w:eastAsia="zh-CN" w:bidi="ar"/>
        </w:rPr>
        <w:t xml:space="preserve">          </w:t>
      </w:r>
      <w:r>
        <w:rPr>
          <w:rFonts w:hint="eastAsia" w:hAnsi="宋体" w:cs="宋体"/>
          <w:color w:val="auto"/>
          <w:sz w:val="24"/>
          <w:szCs w:val="24"/>
          <w:lang w:bidi="ar"/>
        </w:rPr>
        <w:t>年___月___日</w:t>
      </w:r>
    </w:p>
    <w:p w14:paraId="40C422C4">
      <w:pPr>
        <w:pStyle w:val="2"/>
        <w:keepNext w:val="0"/>
        <w:keepLines w:val="0"/>
        <w:pageBreakBefore w:val="0"/>
        <w:kinsoku/>
        <w:wordWrap/>
        <w:overflowPunct/>
        <w:topLinePunct w:val="0"/>
        <w:bidi w:val="0"/>
        <w:spacing w:line="360" w:lineRule="auto"/>
        <w:ind w:left="0" w:leftChars="0" w:firstLine="0" w:firstLineChars="0"/>
        <w:rPr>
          <w:rFonts w:hint="default" w:hAnsi="宋体" w:cs="宋体"/>
          <w:color w:val="auto"/>
          <w:sz w:val="24"/>
          <w:szCs w:val="24"/>
          <w:lang w:val="en-US" w:eastAsia="zh-CN" w:bidi="ar"/>
        </w:rPr>
      </w:pPr>
    </w:p>
    <w:sectPr>
      <w:headerReference r:id="rId3" w:type="default"/>
      <w:footerReference r:id="rId4" w:type="default"/>
      <w:pgSz w:w="11906" w:h="16838"/>
      <w:pgMar w:top="1174" w:right="1174" w:bottom="1174" w:left="117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B789B">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CCDCF3">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FCCDCF3">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DA68B">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18F1C9"/>
    <w:multiLevelType w:val="singleLevel"/>
    <w:tmpl w:val="A618F1C9"/>
    <w:lvl w:ilvl="0" w:tentative="0">
      <w:start w:val="4"/>
      <w:numFmt w:val="chineseCounting"/>
      <w:suff w:val="nothing"/>
      <w:lvlText w:val="%1、"/>
      <w:lvlJc w:val="left"/>
      <w:rPr>
        <w:rFonts w:hint="eastAsia"/>
      </w:rPr>
    </w:lvl>
  </w:abstractNum>
  <w:abstractNum w:abstractNumId="1">
    <w:nsid w:val="28DA1C9B"/>
    <w:multiLevelType w:val="singleLevel"/>
    <w:tmpl w:val="28DA1C9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iYWUyZWY1ZWFkM2VlMWU2ZjYwNmEyNmNiZjBhMzUifQ=="/>
  </w:docVars>
  <w:rsids>
    <w:rsidRoot w:val="00E36399"/>
    <w:rsid w:val="00017442"/>
    <w:rsid w:val="00034773"/>
    <w:rsid w:val="00036E68"/>
    <w:rsid w:val="00090BC3"/>
    <w:rsid w:val="000A519F"/>
    <w:rsid w:val="000E096F"/>
    <w:rsid w:val="000E5015"/>
    <w:rsid w:val="000F4187"/>
    <w:rsid w:val="000F4477"/>
    <w:rsid w:val="000F5008"/>
    <w:rsid w:val="00134CBE"/>
    <w:rsid w:val="00140C3B"/>
    <w:rsid w:val="001517A7"/>
    <w:rsid w:val="001571E8"/>
    <w:rsid w:val="00166E73"/>
    <w:rsid w:val="0019785C"/>
    <w:rsid w:val="001A1CC9"/>
    <w:rsid w:val="001A73E4"/>
    <w:rsid w:val="001E5AEA"/>
    <w:rsid w:val="0020237D"/>
    <w:rsid w:val="00203C9F"/>
    <w:rsid w:val="002047C0"/>
    <w:rsid w:val="00204E08"/>
    <w:rsid w:val="00247AD3"/>
    <w:rsid w:val="002542F9"/>
    <w:rsid w:val="0025611C"/>
    <w:rsid w:val="00265B06"/>
    <w:rsid w:val="00287805"/>
    <w:rsid w:val="0029210B"/>
    <w:rsid w:val="00293F9D"/>
    <w:rsid w:val="002972BC"/>
    <w:rsid w:val="002B672F"/>
    <w:rsid w:val="002B7E27"/>
    <w:rsid w:val="002C04FF"/>
    <w:rsid w:val="002E3AC8"/>
    <w:rsid w:val="002F52A0"/>
    <w:rsid w:val="00303844"/>
    <w:rsid w:val="00305F78"/>
    <w:rsid w:val="003125D4"/>
    <w:rsid w:val="003242CE"/>
    <w:rsid w:val="003305F4"/>
    <w:rsid w:val="00330D15"/>
    <w:rsid w:val="0033739B"/>
    <w:rsid w:val="00340489"/>
    <w:rsid w:val="00356B11"/>
    <w:rsid w:val="00366B49"/>
    <w:rsid w:val="00393792"/>
    <w:rsid w:val="003A7975"/>
    <w:rsid w:val="003C1028"/>
    <w:rsid w:val="003C5F76"/>
    <w:rsid w:val="003C64B3"/>
    <w:rsid w:val="003D0E0B"/>
    <w:rsid w:val="003E7C39"/>
    <w:rsid w:val="003F5C7D"/>
    <w:rsid w:val="00416735"/>
    <w:rsid w:val="00421856"/>
    <w:rsid w:val="00422EC5"/>
    <w:rsid w:val="00437987"/>
    <w:rsid w:val="004532B1"/>
    <w:rsid w:val="00482595"/>
    <w:rsid w:val="004835B3"/>
    <w:rsid w:val="0048491D"/>
    <w:rsid w:val="004E2AEF"/>
    <w:rsid w:val="004E584E"/>
    <w:rsid w:val="004E6480"/>
    <w:rsid w:val="005005D4"/>
    <w:rsid w:val="00504ADC"/>
    <w:rsid w:val="00511FE0"/>
    <w:rsid w:val="00513EE7"/>
    <w:rsid w:val="00524BD5"/>
    <w:rsid w:val="00542272"/>
    <w:rsid w:val="00550B20"/>
    <w:rsid w:val="00564228"/>
    <w:rsid w:val="00581F36"/>
    <w:rsid w:val="00590570"/>
    <w:rsid w:val="00594A1E"/>
    <w:rsid w:val="005A1B45"/>
    <w:rsid w:val="005B2F45"/>
    <w:rsid w:val="005C1CAE"/>
    <w:rsid w:val="005D0C27"/>
    <w:rsid w:val="005E00B6"/>
    <w:rsid w:val="005E2A07"/>
    <w:rsid w:val="005F71D0"/>
    <w:rsid w:val="00621459"/>
    <w:rsid w:val="006257FB"/>
    <w:rsid w:val="00640A58"/>
    <w:rsid w:val="00666E00"/>
    <w:rsid w:val="00676B72"/>
    <w:rsid w:val="00686009"/>
    <w:rsid w:val="006B396F"/>
    <w:rsid w:val="006B7E0A"/>
    <w:rsid w:val="006D41CE"/>
    <w:rsid w:val="006D7377"/>
    <w:rsid w:val="006E21B5"/>
    <w:rsid w:val="006F7975"/>
    <w:rsid w:val="00702C04"/>
    <w:rsid w:val="00723A6C"/>
    <w:rsid w:val="00730446"/>
    <w:rsid w:val="00735F70"/>
    <w:rsid w:val="00740C6C"/>
    <w:rsid w:val="0076702E"/>
    <w:rsid w:val="007810A7"/>
    <w:rsid w:val="007915A9"/>
    <w:rsid w:val="00795872"/>
    <w:rsid w:val="007A4E1B"/>
    <w:rsid w:val="007C1502"/>
    <w:rsid w:val="007D798F"/>
    <w:rsid w:val="00807DB2"/>
    <w:rsid w:val="008124A4"/>
    <w:rsid w:val="0082451E"/>
    <w:rsid w:val="00830B16"/>
    <w:rsid w:val="0085204A"/>
    <w:rsid w:val="00860FFC"/>
    <w:rsid w:val="00870EAD"/>
    <w:rsid w:val="00881BF3"/>
    <w:rsid w:val="00887B36"/>
    <w:rsid w:val="008C5770"/>
    <w:rsid w:val="00906471"/>
    <w:rsid w:val="00936AE8"/>
    <w:rsid w:val="00936E7D"/>
    <w:rsid w:val="00945888"/>
    <w:rsid w:val="009770B2"/>
    <w:rsid w:val="00981BA8"/>
    <w:rsid w:val="009A6DF1"/>
    <w:rsid w:val="009B2630"/>
    <w:rsid w:val="009B2D32"/>
    <w:rsid w:val="009C29AA"/>
    <w:rsid w:val="009F2614"/>
    <w:rsid w:val="009F6785"/>
    <w:rsid w:val="00A202CB"/>
    <w:rsid w:val="00A230A4"/>
    <w:rsid w:val="00A41FEA"/>
    <w:rsid w:val="00A5357C"/>
    <w:rsid w:val="00A763E4"/>
    <w:rsid w:val="00A825AE"/>
    <w:rsid w:val="00A84F11"/>
    <w:rsid w:val="00A918ED"/>
    <w:rsid w:val="00AB6AB0"/>
    <w:rsid w:val="00AC392B"/>
    <w:rsid w:val="00AE36A1"/>
    <w:rsid w:val="00AF3E92"/>
    <w:rsid w:val="00B0105C"/>
    <w:rsid w:val="00B025C0"/>
    <w:rsid w:val="00B03E11"/>
    <w:rsid w:val="00B55EFC"/>
    <w:rsid w:val="00B7319F"/>
    <w:rsid w:val="00B86BF4"/>
    <w:rsid w:val="00B93D06"/>
    <w:rsid w:val="00BB395A"/>
    <w:rsid w:val="00BB7B69"/>
    <w:rsid w:val="00BC1640"/>
    <w:rsid w:val="00BC2005"/>
    <w:rsid w:val="00BC77E9"/>
    <w:rsid w:val="00BD2A93"/>
    <w:rsid w:val="00C32BA3"/>
    <w:rsid w:val="00C5140A"/>
    <w:rsid w:val="00C52BAA"/>
    <w:rsid w:val="00C57231"/>
    <w:rsid w:val="00C64BFE"/>
    <w:rsid w:val="00C747AC"/>
    <w:rsid w:val="00C9043A"/>
    <w:rsid w:val="00C9598A"/>
    <w:rsid w:val="00CA47BC"/>
    <w:rsid w:val="00CA4EC3"/>
    <w:rsid w:val="00CA5D0B"/>
    <w:rsid w:val="00CA5EE3"/>
    <w:rsid w:val="00CC6E10"/>
    <w:rsid w:val="00CC7C3A"/>
    <w:rsid w:val="00CE3DDC"/>
    <w:rsid w:val="00CE4BC9"/>
    <w:rsid w:val="00CE61C7"/>
    <w:rsid w:val="00CF7274"/>
    <w:rsid w:val="00D13A96"/>
    <w:rsid w:val="00D276E6"/>
    <w:rsid w:val="00D47670"/>
    <w:rsid w:val="00D55B9F"/>
    <w:rsid w:val="00D570AB"/>
    <w:rsid w:val="00D75F72"/>
    <w:rsid w:val="00D8166F"/>
    <w:rsid w:val="00D87D91"/>
    <w:rsid w:val="00DA0BED"/>
    <w:rsid w:val="00DA7183"/>
    <w:rsid w:val="00DB2A9A"/>
    <w:rsid w:val="00DD41C6"/>
    <w:rsid w:val="00DF5C27"/>
    <w:rsid w:val="00E06C37"/>
    <w:rsid w:val="00E13E7D"/>
    <w:rsid w:val="00E218A2"/>
    <w:rsid w:val="00E34840"/>
    <w:rsid w:val="00E36399"/>
    <w:rsid w:val="00E415BD"/>
    <w:rsid w:val="00E44777"/>
    <w:rsid w:val="00E45C20"/>
    <w:rsid w:val="00E45D3E"/>
    <w:rsid w:val="00E57265"/>
    <w:rsid w:val="00E621D4"/>
    <w:rsid w:val="00E77331"/>
    <w:rsid w:val="00EA599B"/>
    <w:rsid w:val="00EC1B01"/>
    <w:rsid w:val="00EF38D9"/>
    <w:rsid w:val="00F02543"/>
    <w:rsid w:val="00F079C0"/>
    <w:rsid w:val="00F21D7E"/>
    <w:rsid w:val="00F304ED"/>
    <w:rsid w:val="00F374A1"/>
    <w:rsid w:val="00F52814"/>
    <w:rsid w:val="00F6373E"/>
    <w:rsid w:val="00F9158A"/>
    <w:rsid w:val="00FA75E3"/>
    <w:rsid w:val="00FB6AC8"/>
    <w:rsid w:val="00FD09BF"/>
    <w:rsid w:val="00FD5EC1"/>
    <w:rsid w:val="00FF5BCD"/>
    <w:rsid w:val="04A23B2A"/>
    <w:rsid w:val="04C523F4"/>
    <w:rsid w:val="050F6F5F"/>
    <w:rsid w:val="0617305A"/>
    <w:rsid w:val="06F271F7"/>
    <w:rsid w:val="0C091F17"/>
    <w:rsid w:val="0CE9136E"/>
    <w:rsid w:val="0DAC7B79"/>
    <w:rsid w:val="10894DA6"/>
    <w:rsid w:val="116C6D9B"/>
    <w:rsid w:val="126D1E74"/>
    <w:rsid w:val="14FE7D0A"/>
    <w:rsid w:val="15E93E01"/>
    <w:rsid w:val="172F4AF3"/>
    <w:rsid w:val="18211213"/>
    <w:rsid w:val="18E629FF"/>
    <w:rsid w:val="1973483D"/>
    <w:rsid w:val="1A847E44"/>
    <w:rsid w:val="1AFF47DC"/>
    <w:rsid w:val="1C0B1E7F"/>
    <w:rsid w:val="1C3D55BC"/>
    <w:rsid w:val="201420D3"/>
    <w:rsid w:val="221C3EC6"/>
    <w:rsid w:val="234E0ACB"/>
    <w:rsid w:val="244009AF"/>
    <w:rsid w:val="24ED2128"/>
    <w:rsid w:val="255A2720"/>
    <w:rsid w:val="259246A7"/>
    <w:rsid w:val="284B7707"/>
    <w:rsid w:val="289053C3"/>
    <w:rsid w:val="28A84DED"/>
    <w:rsid w:val="28C7092B"/>
    <w:rsid w:val="2949559D"/>
    <w:rsid w:val="2D216834"/>
    <w:rsid w:val="2E026666"/>
    <w:rsid w:val="2EA01866"/>
    <w:rsid w:val="2FF861B5"/>
    <w:rsid w:val="324329B8"/>
    <w:rsid w:val="32BF4B25"/>
    <w:rsid w:val="32C14D23"/>
    <w:rsid w:val="33385C9C"/>
    <w:rsid w:val="375364DB"/>
    <w:rsid w:val="376859D0"/>
    <w:rsid w:val="37E33B23"/>
    <w:rsid w:val="38DA426D"/>
    <w:rsid w:val="393C2C7A"/>
    <w:rsid w:val="3B04567F"/>
    <w:rsid w:val="3D9502DA"/>
    <w:rsid w:val="3F383DBB"/>
    <w:rsid w:val="40040406"/>
    <w:rsid w:val="40BC4452"/>
    <w:rsid w:val="42A907D6"/>
    <w:rsid w:val="453504E5"/>
    <w:rsid w:val="4829059F"/>
    <w:rsid w:val="4A0A4FAE"/>
    <w:rsid w:val="4A930919"/>
    <w:rsid w:val="4BDD3072"/>
    <w:rsid w:val="4DD06F8B"/>
    <w:rsid w:val="50F4453B"/>
    <w:rsid w:val="52162BE0"/>
    <w:rsid w:val="54BB4EA1"/>
    <w:rsid w:val="56AB3D95"/>
    <w:rsid w:val="56B539DA"/>
    <w:rsid w:val="59193FEF"/>
    <w:rsid w:val="5935083F"/>
    <w:rsid w:val="59EB1B89"/>
    <w:rsid w:val="5A0172E6"/>
    <w:rsid w:val="5A0A4D6B"/>
    <w:rsid w:val="5B7660C5"/>
    <w:rsid w:val="5C7616CE"/>
    <w:rsid w:val="5DE4797B"/>
    <w:rsid w:val="5E4C75FE"/>
    <w:rsid w:val="5EDF1C1B"/>
    <w:rsid w:val="615B17D5"/>
    <w:rsid w:val="630A18E5"/>
    <w:rsid w:val="6469549A"/>
    <w:rsid w:val="6610159A"/>
    <w:rsid w:val="66A0586C"/>
    <w:rsid w:val="66AB5762"/>
    <w:rsid w:val="671E76DC"/>
    <w:rsid w:val="671F2BF7"/>
    <w:rsid w:val="67713AF5"/>
    <w:rsid w:val="686322F3"/>
    <w:rsid w:val="6974525D"/>
    <w:rsid w:val="6AC072AC"/>
    <w:rsid w:val="6C5C23DC"/>
    <w:rsid w:val="6C831095"/>
    <w:rsid w:val="6EC11305"/>
    <w:rsid w:val="6F1E43A6"/>
    <w:rsid w:val="6F405FB2"/>
    <w:rsid w:val="6FFC2CD4"/>
    <w:rsid w:val="71167CC6"/>
    <w:rsid w:val="712736E1"/>
    <w:rsid w:val="726811B8"/>
    <w:rsid w:val="74ED2D99"/>
    <w:rsid w:val="77187673"/>
    <w:rsid w:val="7723216F"/>
    <w:rsid w:val="77C24618"/>
    <w:rsid w:val="7886619A"/>
    <w:rsid w:val="7AE04F1E"/>
    <w:rsid w:val="7B3F3C12"/>
    <w:rsid w:val="7E412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qFormat/>
    <w:uiPriority w:val="0"/>
    <w:pPr>
      <w:spacing w:after="120" w:line="240" w:lineRule="auto"/>
      <w:ind w:left="420" w:leftChars="200" w:firstLine="420" w:firstLineChars="200"/>
    </w:pPr>
    <w:rPr>
      <w:rFonts w:ascii="Times New Roman" w:hAnsi="Times New Roman"/>
      <w:spacing w:val="0"/>
      <w:sz w:val="21"/>
    </w:rPr>
  </w:style>
  <w:style w:type="paragraph" w:styleId="3">
    <w:name w:val="Body Text"/>
    <w:basedOn w:val="1"/>
    <w:link w:val="18"/>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List 2"/>
    <w:basedOn w:val="1"/>
    <w:qFormat/>
    <w:uiPriority w:val="0"/>
    <w:pPr>
      <w:ind w:left="100" w:leftChars="200" w:hanging="200" w:hangingChars="200"/>
    </w:pPr>
    <w:rPr>
      <w:sz w:val="28"/>
      <w:szCs w:val="24"/>
    </w:rPr>
  </w:style>
  <w:style w:type="paragraph" w:styleId="5">
    <w:name w:val="Plain Text"/>
    <w:basedOn w:val="1"/>
    <w:link w:val="17"/>
    <w:qFormat/>
    <w:uiPriority w:val="0"/>
    <w:rPr>
      <w:rFonts w:ascii="宋体" w:hAnsi="Courier New" w:cs="宋体"/>
      <w:szCs w:val="21"/>
    </w:rPr>
  </w:style>
  <w:style w:type="paragraph" w:styleId="6">
    <w:name w:val="Date"/>
    <w:basedOn w:val="1"/>
    <w:next w:val="1"/>
    <w:link w:val="19"/>
    <w:semiHidden/>
    <w:unhideWhenUsed/>
    <w:qFormat/>
    <w:uiPriority w:val="99"/>
    <w:pPr>
      <w:ind w:left="100" w:leftChars="2500"/>
    </w:pPr>
  </w:style>
  <w:style w:type="paragraph" w:styleId="7">
    <w:name w:val="footer"/>
    <w:basedOn w:val="1"/>
    <w:link w:val="16"/>
    <w:semiHidden/>
    <w:unhideWhenUsed/>
    <w:qFormat/>
    <w:uiPriority w:val="99"/>
    <w:pPr>
      <w:tabs>
        <w:tab w:val="center" w:pos="4153"/>
        <w:tab w:val="right" w:pos="8306"/>
      </w:tabs>
      <w:snapToGrid w:val="0"/>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20"/>
    <w:semiHidden/>
    <w:unhideWhenUsed/>
    <w:qFormat/>
    <w:uiPriority w:val="99"/>
    <w:pPr>
      <w:spacing w:after="120" w:line="480" w:lineRule="auto"/>
    </w:pPr>
  </w:style>
  <w:style w:type="paragraph" w:styleId="10">
    <w:name w:val="Normal (Web)"/>
    <w:basedOn w:val="1"/>
    <w:next w:val="1"/>
    <w:unhideWhenUsed/>
    <w:qFormat/>
    <w:uiPriority w:val="99"/>
    <w:pPr>
      <w:widowControl/>
      <w:spacing w:before="100" w:beforeAutospacing="1" w:after="100" w:afterAutospacing="1"/>
      <w:jc w:val="left"/>
    </w:pPr>
    <w:rPr>
      <w:rFonts w:ascii="宋体" w:hAnsi="宋体"/>
      <w:kern w:val="0"/>
      <w:sz w:val="24"/>
      <w:szCs w:val="24"/>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basedOn w:val="13"/>
    <w:qFormat/>
    <w:uiPriority w:val="0"/>
    <w:rPr>
      <w:color w:val="0000FF"/>
      <w:u w:val="single"/>
    </w:rPr>
  </w:style>
  <w:style w:type="character" w:customStyle="1" w:styleId="15">
    <w:name w:val="页眉 Char"/>
    <w:basedOn w:val="13"/>
    <w:link w:val="8"/>
    <w:semiHidden/>
    <w:qFormat/>
    <w:uiPriority w:val="99"/>
    <w:rPr>
      <w:sz w:val="18"/>
      <w:szCs w:val="18"/>
    </w:rPr>
  </w:style>
  <w:style w:type="character" w:customStyle="1" w:styleId="16">
    <w:name w:val="页脚 Char"/>
    <w:basedOn w:val="13"/>
    <w:link w:val="7"/>
    <w:semiHidden/>
    <w:qFormat/>
    <w:uiPriority w:val="99"/>
    <w:rPr>
      <w:sz w:val="18"/>
      <w:szCs w:val="18"/>
    </w:rPr>
  </w:style>
  <w:style w:type="character" w:customStyle="1" w:styleId="17">
    <w:name w:val="纯文本 Char"/>
    <w:basedOn w:val="13"/>
    <w:link w:val="5"/>
    <w:qFormat/>
    <w:uiPriority w:val="0"/>
    <w:rPr>
      <w:rFonts w:ascii="宋体" w:hAnsi="Courier New" w:cs="宋体"/>
      <w:kern w:val="2"/>
      <w:sz w:val="21"/>
      <w:szCs w:val="21"/>
    </w:rPr>
  </w:style>
  <w:style w:type="character" w:customStyle="1" w:styleId="18">
    <w:name w:val="正文文本 Char"/>
    <w:basedOn w:val="13"/>
    <w:link w:val="3"/>
    <w:qFormat/>
    <w:uiPriority w:val="0"/>
    <w:rPr>
      <w:rFonts w:ascii="Times New Roman" w:hAnsi="Times New Roman"/>
      <w:sz w:val="24"/>
    </w:rPr>
  </w:style>
  <w:style w:type="character" w:customStyle="1" w:styleId="19">
    <w:name w:val="日期 Char"/>
    <w:basedOn w:val="13"/>
    <w:link w:val="6"/>
    <w:semiHidden/>
    <w:qFormat/>
    <w:uiPriority w:val="99"/>
    <w:rPr>
      <w:kern w:val="2"/>
      <w:sz w:val="21"/>
      <w:szCs w:val="22"/>
    </w:rPr>
  </w:style>
  <w:style w:type="character" w:customStyle="1" w:styleId="20">
    <w:name w:val="正文文本 2 Char"/>
    <w:basedOn w:val="13"/>
    <w:link w:val="9"/>
    <w:semiHidden/>
    <w:qFormat/>
    <w:uiPriority w:val="99"/>
    <w:rPr>
      <w:kern w:val="2"/>
      <w:sz w:val="21"/>
      <w:szCs w:val="22"/>
    </w:rPr>
  </w:style>
  <w:style w:type="paragraph" w:styleId="21">
    <w:name w:val="List Paragraph"/>
    <w:basedOn w:val="1"/>
    <w:qFormat/>
    <w:uiPriority w:val="34"/>
    <w:pPr>
      <w:ind w:firstLine="420" w:firstLineChars="200"/>
    </w:pPr>
  </w:style>
  <w:style w:type="character" w:customStyle="1" w:styleId="22">
    <w:name w:val="样式 宋体 小四"/>
    <w:qFormat/>
    <w:uiPriority w:val="0"/>
    <w:rPr>
      <w:sz w:val="24"/>
    </w:rPr>
  </w:style>
  <w:style w:type="paragraph" w:customStyle="1" w:styleId="23">
    <w:name w:val="默认段落字体 Para Char Char Char Char Char Char Char Char Char1 Char Char Char Char"/>
    <w:basedOn w:val="1"/>
    <w:qFormat/>
    <w:uiPriority w:val="0"/>
    <w:rPr>
      <w:rFonts w:ascii="Tahoma" w:hAnsi="Tahoma"/>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4197</Words>
  <Characters>4519</Characters>
  <Lines>24</Lines>
  <Paragraphs>6</Paragraphs>
  <TotalTime>121</TotalTime>
  <ScaleCrop>false</ScaleCrop>
  <LinksUpToDate>false</LinksUpToDate>
  <CharactersWithSpaces>4857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2019-02-20T06:43:00Z</dcterms:created>
  <dc:creator>微软用户</dc:creator>
  <cp:lastModifiedBy>啵啵魚ゆ</cp:lastModifiedBy>
  <cp:lastPrinted>2024-03-07T00:25:00Z</cp:lastPrinted>
  <dcterms:modified xsi:type="dcterms:W3CDTF">2025-10-22T02:24:36Z</dcterms:modified>
  <dc:title>泸州弘润资产经营有限公司物资采购</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D9D65B4679D7419992555183225DB9BF_13</vt:lpwstr>
  </property>
  <property fmtid="{D5CDD505-2E9C-101B-9397-08002B2CF9AE}" pid="4" name="KSOTemplateDocerSaveRecord">
    <vt:lpwstr>eyJoZGlkIjoiYzIxMzc3ZGU1Njc3YjQ5NDFlNDMyNzU0OTVjYzczN2UiLCJ1c2VySWQiOiIyODk1OTM2NTUifQ==</vt:lpwstr>
  </property>
</Properties>
</file>