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3A5029">
      <w:pPr>
        <w:jc w:val="center"/>
        <w:rPr>
          <w:rFonts w:hint="eastAsia" w:ascii="方正小标宋简体" w:eastAsia="方正小标宋简体"/>
          <w:b/>
          <w:sz w:val="32"/>
          <w:szCs w:val="32"/>
        </w:rPr>
      </w:pPr>
      <w:bookmarkStart w:id="0" w:name="_GoBack"/>
      <w:bookmarkEnd w:id="0"/>
      <w:r>
        <w:rPr>
          <w:rFonts w:hint="eastAsia" w:ascii="方正小标宋简体" w:eastAsia="方正小标宋简体"/>
          <w:b/>
          <w:sz w:val="32"/>
          <w:szCs w:val="32"/>
        </w:rPr>
        <w:t>泸州弘润资产经营有限公司纳溪塑料制品分公司</w:t>
      </w:r>
    </w:p>
    <w:p w14:paraId="67655578">
      <w:pPr>
        <w:jc w:val="center"/>
        <w:rPr>
          <w:rFonts w:hint="eastAsia" w:ascii="方正小标宋简体" w:eastAsia="方正小标宋简体"/>
          <w:b/>
          <w:sz w:val="32"/>
          <w:szCs w:val="32"/>
        </w:rPr>
      </w:pPr>
      <w:r>
        <w:rPr>
          <w:rFonts w:hint="eastAsia" w:ascii="方正小标宋简体" w:eastAsia="方正小标宋简体"/>
          <w:b/>
          <w:sz w:val="32"/>
          <w:szCs w:val="32"/>
        </w:rPr>
        <w:t>物资采购询价函</w:t>
      </w:r>
    </w:p>
    <w:p w14:paraId="2BC37BF2">
      <w:pPr>
        <w:ind w:firstLine="480" w:firstLineChars="200"/>
        <w:rPr>
          <w:rFonts w:hint="eastAsia" w:ascii="宋体" w:hAnsi="宋体"/>
          <w:sz w:val="24"/>
          <w:szCs w:val="24"/>
        </w:rPr>
      </w:pPr>
      <w:r>
        <w:rPr>
          <w:rFonts w:hint="eastAsia" w:ascii="宋体" w:hAnsi="宋体"/>
          <w:sz w:val="24"/>
          <w:szCs w:val="24"/>
        </w:rPr>
        <w:t>泸州弘润资产经营有限公司纳溪塑料制品分公司（以下简称“我公司”）为本次采购询价谈判单位，现就我公司生产所需</w:t>
      </w:r>
      <w:r>
        <w:rPr>
          <w:rFonts w:hint="eastAsia" w:ascii="宋体" w:hAnsi="宋体"/>
          <w:sz w:val="24"/>
          <w:szCs w:val="24"/>
          <w:lang w:eastAsia="zh-CN"/>
        </w:rPr>
        <w:t>涤纶线</w:t>
      </w:r>
      <w:r>
        <w:rPr>
          <w:rFonts w:hint="eastAsia" w:ascii="宋体" w:hAnsi="宋体"/>
          <w:sz w:val="24"/>
          <w:szCs w:val="24"/>
        </w:rPr>
        <w:t>采购，依据公司相关管理制度进行公开询价，现就询价要求及报价相关事宜，明确要求如下:</w:t>
      </w:r>
    </w:p>
    <w:p w14:paraId="34A59195">
      <w:pPr>
        <w:ind w:firstLine="482" w:firstLineChars="200"/>
        <w:rPr>
          <w:rFonts w:ascii="宋体" w:hAnsi="宋体"/>
          <w:b/>
          <w:sz w:val="24"/>
          <w:szCs w:val="24"/>
        </w:rPr>
      </w:pPr>
      <w:r>
        <w:rPr>
          <w:rFonts w:hint="eastAsia" w:ascii="宋体" w:hAnsi="宋体"/>
          <w:b/>
          <w:sz w:val="24"/>
          <w:szCs w:val="24"/>
        </w:rPr>
        <w:t>一、询价项目名称</w:t>
      </w:r>
    </w:p>
    <w:p w14:paraId="6E174834">
      <w:pPr>
        <w:ind w:firstLine="480" w:firstLineChars="200"/>
        <w:rPr>
          <w:rFonts w:ascii="宋体" w:hAnsi="宋体"/>
          <w:sz w:val="24"/>
          <w:szCs w:val="24"/>
        </w:rPr>
      </w:pPr>
      <w:r>
        <w:rPr>
          <w:rFonts w:hint="eastAsia" w:ascii="宋体" w:hAnsi="宋体"/>
          <w:sz w:val="24"/>
          <w:szCs w:val="24"/>
        </w:rPr>
        <w:t>泸州弘润资产经营有限公司纳溪塑料制品分公司</w:t>
      </w:r>
      <w:r>
        <w:rPr>
          <w:rFonts w:hint="eastAsia" w:ascii="宋体" w:hAnsi="宋体"/>
          <w:sz w:val="24"/>
          <w:szCs w:val="24"/>
          <w:lang w:eastAsia="zh-CN"/>
        </w:rPr>
        <w:t>涤纶线</w:t>
      </w:r>
      <w:r>
        <w:rPr>
          <w:rFonts w:hint="eastAsia" w:ascii="宋体" w:hAnsi="宋体"/>
          <w:sz w:val="24"/>
          <w:szCs w:val="24"/>
        </w:rPr>
        <w:t>采购</w:t>
      </w:r>
    </w:p>
    <w:p w14:paraId="0D1510AA">
      <w:pPr>
        <w:ind w:firstLine="482" w:firstLineChars="200"/>
        <w:rPr>
          <w:rFonts w:ascii="宋体" w:hAnsi="宋体"/>
          <w:b/>
          <w:sz w:val="24"/>
          <w:szCs w:val="24"/>
        </w:rPr>
      </w:pPr>
      <w:r>
        <w:rPr>
          <w:rFonts w:hint="eastAsia" w:ascii="宋体" w:hAnsi="宋体"/>
          <w:b/>
          <w:sz w:val="24"/>
          <w:szCs w:val="24"/>
        </w:rPr>
        <w:t>二、物资明细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74"/>
        <w:gridCol w:w="2405"/>
        <w:gridCol w:w="744"/>
        <w:gridCol w:w="1971"/>
        <w:gridCol w:w="2480"/>
      </w:tblGrid>
      <w:tr w14:paraId="2AF3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62A1BAAA">
            <w:pPr>
              <w:pStyle w:val="5"/>
              <w:tabs>
                <w:tab w:val="right" w:pos="9030"/>
              </w:tabs>
              <w:spacing w:line="240" w:lineRule="auto"/>
              <w:ind w:right="-31"/>
              <w:rPr>
                <w:sz w:val="24"/>
                <w:szCs w:val="24"/>
              </w:rPr>
            </w:pPr>
            <w:r>
              <w:rPr>
                <w:rFonts w:hint="eastAsia"/>
                <w:sz w:val="24"/>
                <w:szCs w:val="24"/>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0AD0C1D">
            <w:pPr>
              <w:pStyle w:val="5"/>
              <w:tabs>
                <w:tab w:val="right" w:pos="9030"/>
              </w:tabs>
              <w:spacing w:line="240" w:lineRule="auto"/>
              <w:ind w:right="-31"/>
              <w:rPr>
                <w:sz w:val="24"/>
                <w:szCs w:val="24"/>
              </w:rPr>
            </w:pPr>
            <w:r>
              <w:rPr>
                <w:rFonts w:hint="eastAsia"/>
                <w:sz w:val="24"/>
                <w:szCs w:val="24"/>
              </w:rPr>
              <w:t>物资名称</w:t>
            </w:r>
          </w:p>
        </w:tc>
        <w:tc>
          <w:tcPr>
            <w:tcW w:w="2405" w:type="dxa"/>
            <w:tcBorders>
              <w:top w:val="single" w:color="auto" w:sz="4" w:space="0"/>
              <w:left w:val="single" w:color="auto" w:sz="4" w:space="0"/>
              <w:bottom w:val="single" w:color="auto" w:sz="4" w:space="0"/>
              <w:right w:val="single" w:color="auto" w:sz="4" w:space="0"/>
            </w:tcBorders>
            <w:noWrap w:val="0"/>
            <w:vAlign w:val="center"/>
          </w:tcPr>
          <w:p w14:paraId="37BBA1A3">
            <w:pPr>
              <w:pStyle w:val="5"/>
              <w:tabs>
                <w:tab w:val="right" w:pos="9030"/>
              </w:tabs>
              <w:spacing w:line="240" w:lineRule="auto"/>
              <w:ind w:right="-31"/>
              <w:rPr>
                <w:sz w:val="24"/>
                <w:szCs w:val="24"/>
              </w:rPr>
            </w:pPr>
            <w:r>
              <w:rPr>
                <w:rFonts w:hint="eastAsia"/>
                <w:sz w:val="24"/>
                <w:szCs w:val="24"/>
              </w:rPr>
              <w:t>规</w:t>
            </w:r>
            <w:r>
              <w:rPr>
                <w:sz w:val="24"/>
                <w:szCs w:val="24"/>
              </w:rPr>
              <w:t xml:space="preserve"> </w:t>
            </w:r>
            <w:r>
              <w:rPr>
                <w:rFonts w:hint="eastAsia"/>
                <w:sz w:val="24"/>
                <w:szCs w:val="24"/>
              </w:rPr>
              <w:t>格</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B73B463">
            <w:pPr>
              <w:pStyle w:val="5"/>
              <w:tabs>
                <w:tab w:val="right" w:pos="9030"/>
              </w:tabs>
              <w:spacing w:line="240" w:lineRule="auto"/>
              <w:ind w:right="-31"/>
              <w:rPr>
                <w:sz w:val="24"/>
                <w:szCs w:val="24"/>
              </w:rPr>
            </w:pPr>
            <w:r>
              <w:rPr>
                <w:rFonts w:hint="eastAsia"/>
                <w:sz w:val="24"/>
                <w:szCs w:val="24"/>
              </w:rPr>
              <w:t>数量</w:t>
            </w:r>
            <w:r>
              <w:rPr>
                <w:rFonts w:hint="eastAsia"/>
                <w:sz w:val="24"/>
                <w:szCs w:val="24"/>
                <w:lang w:val="en-US" w:eastAsia="zh-CN"/>
              </w:rPr>
              <w:t xml:space="preserve"> </w:t>
            </w:r>
            <w:r>
              <w:rPr>
                <w:sz w:val="24"/>
                <w:szCs w:val="24"/>
              </w:rPr>
              <w:t>(</w:t>
            </w:r>
            <w:r>
              <w:rPr>
                <w:rFonts w:hint="eastAsia"/>
                <w:sz w:val="24"/>
                <w:szCs w:val="24"/>
              </w:rPr>
              <w:t>吨）</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A65011C">
            <w:pPr>
              <w:pStyle w:val="5"/>
              <w:tabs>
                <w:tab w:val="right" w:pos="9030"/>
              </w:tabs>
              <w:spacing w:line="240" w:lineRule="auto"/>
              <w:ind w:right="-31"/>
              <w:rPr>
                <w:sz w:val="24"/>
                <w:szCs w:val="24"/>
              </w:rPr>
            </w:pPr>
            <w:r>
              <w:rPr>
                <w:rFonts w:hint="eastAsia"/>
                <w:sz w:val="24"/>
                <w:szCs w:val="24"/>
              </w:rPr>
              <w:t>送货时间</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1D233DC0">
            <w:pPr>
              <w:pStyle w:val="5"/>
              <w:tabs>
                <w:tab w:val="right" w:pos="9030"/>
              </w:tabs>
              <w:spacing w:line="240" w:lineRule="auto"/>
              <w:ind w:right="-31"/>
              <w:rPr>
                <w:sz w:val="24"/>
                <w:szCs w:val="24"/>
              </w:rPr>
            </w:pPr>
            <w:r>
              <w:rPr>
                <w:rFonts w:hint="eastAsia"/>
                <w:sz w:val="24"/>
                <w:szCs w:val="24"/>
              </w:rPr>
              <w:t>支付方式</w:t>
            </w:r>
          </w:p>
        </w:tc>
      </w:tr>
      <w:tr w14:paraId="7FC4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14" w:type="dxa"/>
            <w:tcBorders>
              <w:top w:val="single" w:color="auto" w:sz="4" w:space="0"/>
              <w:left w:val="single" w:color="auto" w:sz="4" w:space="0"/>
              <w:right w:val="single" w:color="auto" w:sz="4" w:space="0"/>
            </w:tcBorders>
            <w:noWrap w:val="0"/>
            <w:vAlign w:val="center"/>
          </w:tcPr>
          <w:p w14:paraId="0C3969D4">
            <w:pPr>
              <w:pStyle w:val="5"/>
              <w:tabs>
                <w:tab w:val="right" w:pos="9030"/>
              </w:tabs>
              <w:spacing w:line="240" w:lineRule="auto"/>
              <w:ind w:right="-31"/>
              <w:jc w:val="center"/>
              <w:rPr>
                <w:sz w:val="24"/>
                <w:szCs w:val="24"/>
              </w:rPr>
            </w:pPr>
            <w:r>
              <w:rPr>
                <w:sz w:val="24"/>
                <w:szCs w:val="24"/>
              </w:rPr>
              <w:t>1</w:t>
            </w:r>
          </w:p>
        </w:tc>
        <w:tc>
          <w:tcPr>
            <w:tcW w:w="1174" w:type="dxa"/>
            <w:tcBorders>
              <w:top w:val="single" w:color="auto" w:sz="4" w:space="0"/>
              <w:left w:val="single" w:color="auto" w:sz="4" w:space="0"/>
              <w:right w:val="single" w:color="auto" w:sz="4" w:space="0"/>
            </w:tcBorders>
            <w:noWrap w:val="0"/>
            <w:vAlign w:val="center"/>
          </w:tcPr>
          <w:p w14:paraId="2BA40A5B">
            <w:pPr>
              <w:pStyle w:val="5"/>
              <w:tabs>
                <w:tab w:val="right" w:pos="9030"/>
              </w:tabs>
              <w:spacing w:line="240" w:lineRule="auto"/>
              <w:ind w:right="-31"/>
              <w:jc w:val="center"/>
              <w:rPr>
                <w:rFonts w:hint="eastAsia" w:eastAsia="宋体"/>
                <w:sz w:val="24"/>
                <w:szCs w:val="24"/>
                <w:lang w:val="en-US" w:eastAsia="zh-CN"/>
              </w:rPr>
            </w:pPr>
            <w:r>
              <w:rPr>
                <w:rFonts w:hint="eastAsia"/>
                <w:sz w:val="24"/>
                <w:szCs w:val="24"/>
                <w:lang w:val="en-US" w:eastAsia="zh-CN"/>
              </w:rPr>
              <w:t>涤纶线</w:t>
            </w:r>
          </w:p>
        </w:tc>
        <w:tc>
          <w:tcPr>
            <w:tcW w:w="2405" w:type="dxa"/>
            <w:tcBorders>
              <w:top w:val="single" w:color="auto" w:sz="4" w:space="0"/>
              <w:left w:val="single" w:color="auto" w:sz="4" w:space="0"/>
              <w:right w:val="single" w:color="auto" w:sz="4" w:space="0"/>
            </w:tcBorders>
            <w:noWrap w:val="0"/>
            <w:vAlign w:val="center"/>
          </w:tcPr>
          <w:p w14:paraId="2714B976">
            <w:pPr>
              <w:pStyle w:val="5"/>
              <w:tabs>
                <w:tab w:val="right" w:pos="9030"/>
              </w:tabs>
              <w:spacing w:line="240" w:lineRule="auto"/>
              <w:ind w:right="0"/>
              <w:jc w:val="center"/>
              <w:rPr>
                <w:rFonts w:hint="eastAsia" w:eastAsia="宋体"/>
                <w:sz w:val="24"/>
                <w:szCs w:val="24"/>
                <w:lang w:val="en-US" w:eastAsia="zh-CN"/>
              </w:rPr>
            </w:pPr>
            <w:r>
              <w:rPr>
                <w:rFonts w:hint="eastAsia" w:eastAsia="宋体"/>
                <w:sz w:val="24"/>
                <w:szCs w:val="24"/>
                <w:lang w:val="en-US" w:eastAsia="zh-CN"/>
              </w:rPr>
              <w:t>3x3</w:t>
            </w:r>
          </w:p>
          <w:p w14:paraId="1C8F0964">
            <w:pPr>
              <w:pStyle w:val="5"/>
              <w:tabs>
                <w:tab w:val="right" w:pos="9030"/>
              </w:tabs>
              <w:spacing w:line="240" w:lineRule="auto"/>
              <w:ind w:right="0"/>
              <w:jc w:val="center"/>
              <w:rPr>
                <w:rFonts w:hint="default" w:eastAsia="宋体"/>
                <w:sz w:val="24"/>
                <w:szCs w:val="24"/>
                <w:lang w:val="en-US" w:eastAsia="zh-CN"/>
              </w:rPr>
            </w:pPr>
            <w:r>
              <w:rPr>
                <w:rFonts w:hint="eastAsia" w:eastAsia="宋体"/>
                <w:sz w:val="24"/>
                <w:szCs w:val="24"/>
                <w:lang w:val="en-US" w:eastAsia="zh-CN"/>
              </w:rPr>
              <w:t>技术要求满足附件1</w:t>
            </w:r>
          </w:p>
        </w:tc>
        <w:tc>
          <w:tcPr>
            <w:tcW w:w="744" w:type="dxa"/>
            <w:tcBorders>
              <w:top w:val="single" w:color="auto" w:sz="4" w:space="0"/>
              <w:left w:val="single" w:color="auto" w:sz="4" w:space="0"/>
              <w:right w:val="single" w:color="auto" w:sz="4" w:space="0"/>
            </w:tcBorders>
            <w:noWrap w:val="0"/>
            <w:vAlign w:val="center"/>
          </w:tcPr>
          <w:p w14:paraId="6581BFBA">
            <w:pPr>
              <w:pStyle w:val="5"/>
              <w:tabs>
                <w:tab w:val="right" w:pos="9030"/>
              </w:tabs>
              <w:spacing w:line="240" w:lineRule="auto"/>
              <w:ind w:right="0"/>
              <w:jc w:val="center"/>
              <w:rPr>
                <w:rFonts w:hint="default" w:eastAsia="宋体"/>
                <w:sz w:val="24"/>
                <w:szCs w:val="24"/>
                <w:lang w:val="en-US" w:eastAsia="zh-CN"/>
              </w:rPr>
            </w:pPr>
            <w:r>
              <w:rPr>
                <w:rFonts w:hint="eastAsia" w:eastAsia="宋体"/>
                <w:sz w:val="24"/>
                <w:szCs w:val="24"/>
                <w:lang w:val="en-US" w:eastAsia="zh-CN"/>
              </w:rPr>
              <w:t>1</w:t>
            </w:r>
          </w:p>
        </w:tc>
        <w:tc>
          <w:tcPr>
            <w:tcW w:w="1971" w:type="dxa"/>
            <w:tcBorders>
              <w:top w:val="single" w:color="auto" w:sz="4" w:space="0"/>
              <w:left w:val="single" w:color="auto" w:sz="4" w:space="0"/>
              <w:right w:val="single" w:color="auto" w:sz="4" w:space="0"/>
            </w:tcBorders>
            <w:noWrap w:val="0"/>
            <w:vAlign w:val="center"/>
          </w:tcPr>
          <w:p w14:paraId="55FBCAF1">
            <w:pPr>
              <w:pStyle w:val="5"/>
              <w:tabs>
                <w:tab w:val="right" w:pos="9030"/>
              </w:tabs>
              <w:spacing w:line="240" w:lineRule="auto"/>
              <w:ind w:right="-31" w:rightChars="0"/>
              <w:jc w:val="both"/>
              <w:rPr>
                <w:rFonts w:hint="eastAsia"/>
                <w:kern w:val="0"/>
                <w:sz w:val="24"/>
                <w:szCs w:val="24"/>
                <w:lang w:val="en-US" w:eastAsia="zh-CN" w:bidi="ar-SA"/>
              </w:rPr>
            </w:pPr>
            <w:r>
              <w:rPr>
                <w:rFonts w:hint="eastAsia"/>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3</w:t>
            </w:r>
            <w:r>
              <w:rPr>
                <w:rFonts w:hint="eastAsia"/>
                <w:sz w:val="24"/>
                <w:szCs w:val="24"/>
              </w:rPr>
              <w:t>日前完成送货</w:t>
            </w:r>
          </w:p>
        </w:tc>
        <w:tc>
          <w:tcPr>
            <w:tcW w:w="2480" w:type="dxa"/>
            <w:tcBorders>
              <w:top w:val="single" w:color="auto" w:sz="4" w:space="0"/>
              <w:left w:val="single" w:color="auto" w:sz="4" w:space="0"/>
              <w:right w:val="single" w:color="auto" w:sz="4" w:space="0"/>
            </w:tcBorders>
            <w:noWrap w:val="0"/>
            <w:vAlign w:val="center"/>
          </w:tcPr>
          <w:p w14:paraId="087FF91F">
            <w:pPr>
              <w:pStyle w:val="5"/>
              <w:tabs>
                <w:tab w:val="right" w:pos="9030"/>
              </w:tabs>
              <w:spacing w:line="240" w:lineRule="auto"/>
              <w:ind w:right="-31"/>
              <w:jc w:val="center"/>
              <w:rPr>
                <w:sz w:val="24"/>
                <w:szCs w:val="24"/>
              </w:rPr>
            </w:pPr>
            <w:r>
              <w:rPr>
                <w:rFonts w:hint="eastAsia"/>
                <w:sz w:val="24"/>
                <w:szCs w:val="24"/>
              </w:rPr>
              <w:t>货到验收合格，且票到后</w:t>
            </w:r>
            <w:r>
              <w:rPr>
                <w:rFonts w:hint="eastAsia"/>
                <w:sz w:val="24"/>
                <w:szCs w:val="24"/>
                <w:lang w:val="en-US" w:eastAsia="zh-CN"/>
              </w:rPr>
              <w:t>30</w:t>
            </w:r>
            <w:r>
              <w:rPr>
                <w:rFonts w:hint="eastAsia"/>
                <w:sz w:val="24"/>
                <w:szCs w:val="24"/>
              </w:rPr>
              <w:t>日内以现金支付</w:t>
            </w:r>
          </w:p>
        </w:tc>
      </w:tr>
      <w:tr w14:paraId="18DB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488" w:type="dxa"/>
            <w:gridSpan w:val="6"/>
            <w:noWrap w:val="0"/>
            <w:vAlign w:val="top"/>
          </w:tcPr>
          <w:p w14:paraId="4B37D23F">
            <w:pPr>
              <w:pStyle w:val="18"/>
              <w:adjustRightInd w:val="0"/>
              <w:snapToGrid w:val="0"/>
              <w:spacing w:before="60" w:beforeLines="25" w:line="300" w:lineRule="auto"/>
              <w:rPr>
                <w:rFonts w:ascii="黑体" w:hAnsi="黑体" w:eastAsia="黑体"/>
                <w:b/>
                <w:sz w:val="24"/>
                <w:szCs w:val="24"/>
              </w:rPr>
            </w:pPr>
            <w:r>
              <w:rPr>
                <w:rFonts w:hint="eastAsia"/>
                <w:sz w:val="24"/>
                <w:szCs w:val="24"/>
              </w:rPr>
              <w:t>送达地点：</w:t>
            </w:r>
            <w:r>
              <w:rPr>
                <w:rFonts w:hint="eastAsia" w:ascii="宋体" w:hAnsi="宋体"/>
                <w:sz w:val="24"/>
                <w:szCs w:val="24"/>
              </w:rPr>
              <w:t>泸州弘润资产经营有限公司纳溪塑料制品分公司</w:t>
            </w:r>
            <w:r>
              <w:rPr>
                <w:rFonts w:hint="eastAsia"/>
                <w:sz w:val="24"/>
                <w:szCs w:val="24"/>
              </w:rPr>
              <w:t>厂房。</w:t>
            </w:r>
          </w:p>
        </w:tc>
      </w:tr>
    </w:tbl>
    <w:p w14:paraId="0F81C553">
      <w:pPr>
        <w:ind w:firstLine="482" w:firstLineChars="200"/>
        <w:rPr>
          <w:rFonts w:ascii="宋体" w:hAnsi="宋体"/>
          <w:b/>
          <w:sz w:val="24"/>
          <w:szCs w:val="24"/>
        </w:rPr>
      </w:pPr>
      <w:r>
        <w:rPr>
          <w:rFonts w:hint="eastAsia" w:ascii="宋体" w:hAnsi="宋体"/>
          <w:b/>
          <w:sz w:val="24"/>
          <w:szCs w:val="24"/>
        </w:rPr>
        <w:t>三、询价条件及报价要求</w:t>
      </w:r>
    </w:p>
    <w:p w14:paraId="37B8D742">
      <w:pPr>
        <w:ind w:firstLine="480" w:firstLineChars="200"/>
        <w:rPr>
          <w:rFonts w:ascii="宋体" w:hAnsi="宋体"/>
          <w:sz w:val="24"/>
          <w:szCs w:val="24"/>
        </w:rPr>
      </w:pPr>
      <w:r>
        <w:rPr>
          <w:rFonts w:hint="eastAsia" w:ascii="宋体" w:hAnsi="宋体"/>
          <w:color w:val="000000"/>
          <w:sz w:val="24"/>
          <w:szCs w:val="24"/>
        </w:rPr>
        <w:t>1、</w:t>
      </w:r>
      <w:r>
        <w:rPr>
          <w:rFonts w:hint="eastAsia" w:ascii="宋体" w:hAnsi="宋体"/>
          <w:sz w:val="24"/>
          <w:szCs w:val="24"/>
        </w:rPr>
        <w:t>意向报价的公司单位</w:t>
      </w:r>
      <w:r>
        <w:rPr>
          <w:rFonts w:hint="eastAsia" w:ascii="宋体" w:hAnsi="宋体"/>
          <w:color w:val="000000"/>
          <w:sz w:val="24"/>
          <w:szCs w:val="24"/>
        </w:rPr>
        <w:t>请用钢笔、签字笔填写，打印</w:t>
      </w:r>
      <w:r>
        <w:rPr>
          <w:rFonts w:hint="eastAsia" w:ascii="宋体" w:hAnsi="宋体"/>
          <w:color w:val="000000"/>
          <w:sz w:val="24"/>
          <w:szCs w:val="24"/>
          <w:u w:val="single"/>
        </w:rPr>
        <w:t>附件</w:t>
      </w:r>
      <w:r>
        <w:rPr>
          <w:rFonts w:hint="eastAsia" w:ascii="宋体" w:hAnsi="宋体"/>
          <w:color w:val="000000"/>
          <w:sz w:val="24"/>
          <w:szCs w:val="24"/>
          <w:u w:val="single"/>
          <w:lang w:val="en-US" w:eastAsia="zh-CN"/>
        </w:rPr>
        <w:t>2</w:t>
      </w:r>
      <w:r>
        <w:rPr>
          <w:rFonts w:hint="eastAsia" w:ascii="宋体" w:hAnsi="宋体"/>
          <w:color w:val="000000"/>
          <w:sz w:val="24"/>
          <w:szCs w:val="24"/>
        </w:rPr>
        <w:t>报价单后，加盖贵公司鲜章</w:t>
      </w:r>
      <w:r>
        <w:rPr>
          <w:rFonts w:hint="eastAsia" w:ascii="宋体" w:hAnsi="宋体"/>
          <w:sz w:val="24"/>
          <w:szCs w:val="24"/>
        </w:rPr>
        <w:t>后回传我公司办公室资料接收联系人，截止时间为</w:t>
      </w:r>
      <w:r>
        <w:rPr>
          <w:rFonts w:hint="eastAsia" w:ascii="宋体" w:hAnsi="宋体"/>
          <w:sz w:val="24"/>
          <w:szCs w:val="24"/>
          <w:u w:val="single"/>
        </w:rPr>
        <w:t xml:space="preserve"> 202</w:t>
      </w:r>
      <w:r>
        <w:rPr>
          <w:rFonts w:hint="eastAsia" w:ascii="宋体" w:hAnsi="宋体"/>
          <w:sz w:val="24"/>
          <w:szCs w:val="24"/>
          <w:u w:val="single"/>
          <w:lang w:val="en-US" w:eastAsia="zh-CN"/>
        </w:rPr>
        <w:t>6</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u w:val="single"/>
        </w:rPr>
        <w:t xml:space="preserve"> 10：00 </w:t>
      </w:r>
      <w:r>
        <w:rPr>
          <w:rFonts w:hint="eastAsia" w:ascii="宋体" w:hAnsi="宋体"/>
          <w:sz w:val="24"/>
          <w:szCs w:val="24"/>
        </w:rPr>
        <w:t>时，过时不受理。</w:t>
      </w:r>
    </w:p>
    <w:p w14:paraId="4EE81C38">
      <w:pPr>
        <w:ind w:firstLine="480" w:firstLineChars="200"/>
        <w:rPr>
          <w:rFonts w:hint="eastAsia" w:ascii="宋体" w:hAnsi="宋体"/>
          <w:sz w:val="24"/>
          <w:szCs w:val="24"/>
        </w:rPr>
      </w:pPr>
      <w:r>
        <w:rPr>
          <w:rFonts w:hint="eastAsia" w:ascii="宋体" w:hAnsi="宋体"/>
          <w:sz w:val="24"/>
          <w:szCs w:val="24"/>
        </w:rPr>
        <w:t>2、评选时我公司将邀请有关部门参与并现场监督，报价人不参加现场评选。</w:t>
      </w:r>
    </w:p>
    <w:p w14:paraId="24E417C1">
      <w:pPr>
        <w:ind w:firstLine="480" w:firstLineChars="200"/>
        <w:rPr>
          <w:rFonts w:ascii="宋体" w:hAnsi="宋体"/>
          <w:sz w:val="24"/>
          <w:szCs w:val="24"/>
        </w:rPr>
      </w:pPr>
      <w:r>
        <w:rPr>
          <w:rFonts w:hint="eastAsia" w:ascii="宋体" w:hAnsi="宋体"/>
          <w:sz w:val="24"/>
          <w:szCs w:val="24"/>
        </w:rPr>
        <w:t>3、中选者须在评选后</w:t>
      </w:r>
      <w:r>
        <w:rPr>
          <w:rFonts w:hint="eastAsia" w:ascii="宋体" w:hAnsi="宋体"/>
          <w:sz w:val="24"/>
          <w:szCs w:val="24"/>
          <w:u w:val="single"/>
        </w:rPr>
        <w:t>3</w:t>
      </w:r>
      <w:r>
        <w:rPr>
          <w:rFonts w:hint="eastAsia" w:ascii="宋体" w:hAnsi="宋体"/>
          <w:sz w:val="24"/>
          <w:szCs w:val="24"/>
        </w:rPr>
        <w:t>日内与我公司签订购销合同，否则视为中选者放弃。我公司有权与其他报价人按报价从低到高顺序进行商议或重新组织询价。</w:t>
      </w:r>
    </w:p>
    <w:p w14:paraId="79E81FE7">
      <w:pPr>
        <w:ind w:firstLine="480" w:firstLineChars="200"/>
        <w:rPr>
          <w:rFonts w:ascii="宋体" w:hAnsi="宋体"/>
          <w:sz w:val="24"/>
          <w:szCs w:val="24"/>
        </w:rPr>
      </w:pPr>
    </w:p>
    <w:p w14:paraId="17386570">
      <w:pPr>
        <w:ind w:firstLine="480" w:firstLineChars="200"/>
        <w:rPr>
          <w:rFonts w:ascii="宋体" w:hAnsi="宋体"/>
          <w:sz w:val="24"/>
          <w:szCs w:val="24"/>
        </w:rPr>
      </w:pPr>
      <w:r>
        <w:rPr>
          <w:rFonts w:hint="eastAsia" w:ascii="宋体" w:hAnsi="宋体"/>
          <w:sz w:val="24"/>
          <w:szCs w:val="24"/>
        </w:rPr>
        <w:t>项目咨询联系人：</w:t>
      </w:r>
      <w:r>
        <w:rPr>
          <w:rFonts w:hint="eastAsia" w:ascii="宋体" w:hAnsi="宋体"/>
          <w:sz w:val="24"/>
          <w:szCs w:val="24"/>
          <w:u w:val="single"/>
        </w:rPr>
        <w:t xml:space="preserve"> </w:t>
      </w:r>
      <w:r>
        <w:rPr>
          <w:rFonts w:hint="eastAsia" w:ascii="宋体" w:hAnsi="宋体"/>
          <w:sz w:val="24"/>
          <w:szCs w:val="24"/>
          <w:u w:val="single"/>
          <w:lang w:val="en-US" w:eastAsia="zh-CN"/>
        </w:rPr>
        <w:t>杨安全</w:t>
      </w:r>
      <w:r>
        <w:rPr>
          <w:rFonts w:hint="eastAsia" w:ascii="宋体" w:hAnsi="宋体"/>
          <w:sz w:val="24"/>
          <w:szCs w:val="24"/>
        </w:rPr>
        <w:t>、联系电话</w:t>
      </w:r>
      <w:r>
        <w:rPr>
          <w:rFonts w:hint="eastAsia" w:ascii="宋体" w:hAnsi="宋体"/>
          <w:sz w:val="24"/>
          <w:szCs w:val="24"/>
          <w:u w:val="single"/>
        </w:rPr>
        <w:t>13</w:t>
      </w:r>
      <w:r>
        <w:rPr>
          <w:rFonts w:hint="eastAsia" w:ascii="宋体" w:hAnsi="宋体"/>
          <w:sz w:val="24"/>
          <w:szCs w:val="24"/>
          <w:u w:val="single"/>
          <w:lang w:val="en-US" w:eastAsia="zh-CN"/>
        </w:rPr>
        <w:t>909082735</w:t>
      </w:r>
      <w:r>
        <w:rPr>
          <w:rFonts w:hint="eastAsia" w:ascii="宋体" w:hAnsi="宋体"/>
          <w:sz w:val="24"/>
          <w:szCs w:val="24"/>
        </w:rPr>
        <w:t>。</w:t>
      </w:r>
    </w:p>
    <w:p w14:paraId="26703F00">
      <w:pPr>
        <w:pStyle w:val="5"/>
        <w:tabs>
          <w:tab w:val="right" w:pos="9030"/>
        </w:tabs>
        <w:spacing w:line="240" w:lineRule="auto"/>
        <w:ind w:right="-31" w:firstLine="480" w:firstLineChars="200"/>
        <w:jc w:val="both"/>
        <w:rPr>
          <w:rFonts w:ascii="宋体" w:hAnsi="宋体"/>
          <w:szCs w:val="24"/>
          <w:u w:val="single"/>
        </w:rPr>
      </w:pPr>
      <w:r>
        <w:rPr>
          <w:rFonts w:hint="eastAsia" w:ascii="宋体" w:hAnsi="宋体"/>
          <w:szCs w:val="24"/>
        </w:rPr>
        <w:t>报价资料接收联系人：</w:t>
      </w:r>
      <w:r>
        <w:rPr>
          <w:rFonts w:hint="eastAsia" w:ascii="宋体" w:hAnsi="宋体"/>
          <w:szCs w:val="24"/>
          <w:u w:val="single"/>
        </w:rPr>
        <w:t>任丽</w:t>
      </w:r>
      <w:r>
        <w:rPr>
          <w:rFonts w:hint="eastAsia" w:ascii="宋体" w:hAnsi="宋体"/>
          <w:szCs w:val="24"/>
          <w:u w:val="single"/>
          <w:lang w:eastAsia="zh-CN"/>
        </w:rPr>
        <w:t>平</w:t>
      </w:r>
      <w:r>
        <w:rPr>
          <w:rFonts w:ascii="宋体" w:hAnsi="宋体"/>
          <w:szCs w:val="24"/>
        </w:rPr>
        <w:t xml:space="preserve">  </w:t>
      </w:r>
      <w:r>
        <w:rPr>
          <w:rFonts w:hint="eastAsia" w:ascii="宋体" w:hAnsi="宋体"/>
          <w:szCs w:val="24"/>
        </w:rPr>
        <w:t>联系电话</w:t>
      </w:r>
      <w:r>
        <w:rPr>
          <w:rFonts w:hint="eastAsia" w:ascii="宋体" w:hAnsi="宋体"/>
          <w:szCs w:val="24"/>
          <w:u w:val="single"/>
        </w:rPr>
        <w:t>：</w:t>
      </w:r>
      <w:r>
        <w:rPr>
          <w:rFonts w:ascii="宋体" w:hAnsi="宋体"/>
          <w:szCs w:val="24"/>
          <w:u w:val="single"/>
        </w:rPr>
        <w:t>0830-</w:t>
      </w:r>
      <w:r>
        <w:rPr>
          <w:rFonts w:hint="eastAsia" w:ascii="宋体" w:hAnsi="宋体"/>
          <w:sz w:val="24"/>
          <w:szCs w:val="24"/>
          <w:u w:val="single"/>
        </w:rPr>
        <w:t>4126131</w:t>
      </w:r>
      <w:r>
        <w:rPr>
          <w:rFonts w:hint="eastAsia" w:ascii="宋体" w:hAnsi="宋体"/>
          <w:szCs w:val="24"/>
        </w:rPr>
        <w:t>手机：</w:t>
      </w:r>
      <w:r>
        <w:rPr>
          <w:rFonts w:hint="eastAsia" w:ascii="宋体" w:hAnsi="宋体"/>
          <w:szCs w:val="24"/>
          <w:u w:val="single"/>
        </w:rPr>
        <w:t>13540986623</w:t>
      </w:r>
      <w:r>
        <w:rPr>
          <w:rFonts w:hint="eastAsia" w:ascii="宋体" w:hAnsi="宋体"/>
          <w:szCs w:val="24"/>
        </w:rPr>
        <w:t xml:space="preserve">   邮箱：</w:t>
      </w:r>
      <w:r>
        <w:rPr>
          <w:rFonts w:hint="eastAsia" w:ascii="宋体" w:hAnsi="宋体"/>
          <w:szCs w:val="24"/>
          <w:u w:val="single"/>
        </w:rPr>
        <w:t>731407958</w:t>
      </w:r>
      <w:r>
        <w:rPr>
          <w:rFonts w:ascii="宋体" w:hAnsi="宋体"/>
          <w:szCs w:val="24"/>
          <w:u w:val="single"/>
        </w:rPr>
        <w:t>@qq.com</w:t>
      </w:r>
    </w:p>
    <w:p w14:paraId="06467BEC">
      <w:pPr>
        <w:ind w:firstLine="480" w:firstLineChars="200"/>
        <w:rPr>
          <w:rFonts w:ascii="宋体" w:hAnsi="宋体"/>
          <w:sz w:val="24"/>
          <w:szCs w:val="24"/>
        </w:rPr>
      </w:pPr>
      <w:r>
        <w:rPr>
          <w:rFonts w:hint="eastAsia" w:ascii="宋体" w:hAnsi="宋体"/>
          <w:sz w:val="24"/>
          <w:szCs w:val="24"/>
        </w:rPr>
        <w:t>资料接收地点：泸天化尿素码头区泸州弘润资产经营有限公司纳溪塑料制品分公司。</w:t>
      </w:r>
    </w:p>
    <w:p w14:paraId="655F4045">
      <w:pPr>
        <w:ind w:firstLine="480" w:firstLineChars="200"/>
        <w:rPr>
          <w:rFonts w:ascii="宋体" w:hAnsi="宋体"/>
          <w:sz w:val="24"/>
          <w:szCs w:val="24"/>
          <w:u w:val="single"/>
        </w:rPr>
      </w:pPr>
      <w:r>
        <w:rPr>
          <w:rFonts w:hint="eastAsia" w:ascii="宋体" w:hAnsi="宋体"/>
          <w:sz w:val="24"/>
          <w:szCs w:val="24"/>
        </w:rPr>
        <w:t>监督电话：</w:t>
      </w:r>
      <w:r>
        <w:rPr>
          <w:rFonts w:hint="eastAsia" w:ascii="宋体" w:hAnsi="宋体"/>
          <w:sz w:val="24"/>
          <w:szCs w:val="24"/>
          <w:u w:val="single"/>
        </w:rPr>
        <w:t>0830</w:t>
      </w:r>
      <w:r>
        <w:rPr>
          <w:rFonts w:ascii="宋体" w:hAnsi="宋体"/>
          <w:sz w:val="24"/>
          <w:szCs w:val="24"/>
          <w:u w:val="single"/>
        </w:rPr>
        <w:t>—</w:t>
      </w:r>
      <w:r>
        <w:rPr>
          <w:rFonts w:hint="eastAsia" w:ascii="宋体" w:hAnsi="宋体"/>
          <w:sz w:val="24"/>
          <w:szCs w:val="24"/>
          <w:u w:val="single"/>
          <w:lang w:val="en-US" w:eastAsia="zh-CN"/>
        </w:rPr>
        <w:t>4126281</w:t>
      </w:r>
      <w:r>
        <w:rPr>
          <w:rFonts w:hint="eastAsia" w:ascii="宋体" w:hAnsi="宋体"/>
          <w:sz w:val="24"/>
          <w:szCs w:val="24"/>
        </w:rPr>
        <w:t>。</w:t>
      </w:r>
    </w:p>
    <w:p w14:paraId="487F8524">
      <w:pPr>
        <w:ind w:firstLine="480" w:firstLineChars="200"/>
        <w:rPr>
          <w:rFonts w:ascii="宋体" w:hAnsi="宋体"/>
          <w:sz w:val="24"/>
          <w:szCs w:val="24"/>
        </w:rPr>
      </w:pPr>
    </w:p>
    <w:p w14:paraId="707AF93A">
      <w:pPr>
        <w:ind w:firstLine="482" w:firstLineChars="200"/>
        <w:rPr>
          <w:rFonts w:ascii="宋体" w:hAnsi="宋体"/>
          <w:b/>
          <w:sz w:val="24"/>
          <w:szCs w:val="24"/>
        </w:rPr>
      </w:pPr>
      <w:r>
        <w:rPr>
          <w:rFonts w:hint="eastAsia" w:ascii="宋体" w:hAnsi="宋体"/>
          <w:b/>
          <w:sz w:val="24"/>
          <w:szCs w:val="24"/>
        </w:rPr>
        <w:t>四、询价报价具有一定市场风险，我公司对于报价人以下行为不承担任何责任，均由报价人自行承担：</w:t>
      </w:r>
    </w:p>
    <w:p w14:paraId="00D9E4EF">
      <w:pPr>
        <w:ind w:firstLine="480" w:firstLineChars="200"/>
        <w:rPr>
          <w:rFonts w:ascii="宋体" w:hAnsi="宋体"/>
          <w:sz w:val="24"/>
          <w:szCs w:val="24"/>
        </w:rPr>
      </w:pPr>
      <w:r>
        <w:rPr>
          <w:rFonts w:hint="eastAsia" w:ascii="宋体" w:hAnsi="宋体"/>
          <w:sz w:val="24"/>
          <w:szCs w:val="24"/>
        </w:rPr>
        <w:t>1、报价人因本次报价产生的费用；</w:t>
      </w:r>
    </w:p>
    <w:p w14:paraId="52C47006">
      <w:pPr>
        <w:ind w:firstLine="480" w:firstLineChars="200"/>
        <w:rPr>
          <w:rFonts w:ascii="宋体" w:hAnsi="宋体"/>
          <w:sz w:val="24"/>
          <w:szCs w:val="24"/>
        </w:rPr>
      </w:pPr>
      <w:r>
        <w:rPr>
          <w:rFonts w:hint="eastAsia" w:ascii="宋体" w:hAnsi="宋体"/>
          <w:sz w:val="24"/>
          <w:szCs w:val="24"/>
        </w:rPr>
        <w:t>2、报价人设想中选而自行决定的前期投入或准备。</w:t>
      </w:r>
    </w:p>
    <w:p w14:paraId="76416FF7">
      <w:pPr>
        <w:ind w:firstLine="480" w:firstLineChars="200"/>
        <w:rPr>
          <w:rFonts w:ascii="宋体" w:hAnsi="宋体"/>
          <w:sz w:val="24"/>
          <w:szCs w:val="24"/>
        </w:rPr>
      </w:pPr>
      <w:r>
        <w:rPr>
          <w:rFonts w:hint="eastAsia" w:ascii="宋体" w:hAnsi="宋体"/>
          <w:sz w:val="24"/>
          <w:szCs w:val="24"/>
        </w:rPr>
        <w:t>3、报价人设想中选而导致的报价人预期利益的影响。</w:t>
      </w:r>
    </w:p>
    <w:p w14:paraId="402734ED">
      <w:pPr>
        <w:ind w:firstLine="4200" w:firstLineChars="1750"/>
        <w:rPr>
          <w:rFonts w:ascii="宋体" w:hAnsi="宋体"/>
          <w:sz w:val="24"/>
          <w:szCs w:val="24"/>
        </w:rPr>
      </w:pPr>
    </w:p>
    <w:p w14:paraId="048C674D">
      <w:pPr>
        <w:ind w:firstLine="7200" w:firstLineChars="3000"/>
        <w:rPr>
          <w:rFonts w:ascii="宋体" w:hAnsi="宋体"/>
          <w:sz w:val="24"/>
          <w:szCs w:val="24"/>
        </w:rPr>
      </w:pPr>
    </w:p>
    <w:p w14:paraId="7BB44072">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sz w:val="24"/>
          <w:szCs w:val="24"/>
        </w:rPr>
      </w:pPr>
      <w:r>
        <w:rPr>
          <w:rFonts w:hint="eastAsia" w:ascii="宋体" w:hAnsi="宋体"/>
          <w:sz w:val="24"/>
          <w:szCs w:val="24"/>
        </w:rPr>
        <w:t>泸州弘润资产经营有限公司纳溪塑料制品分公司</w:t>
      </w:r>
    </w:p>
    <w:p w14:paraId="51E382E8">
      <w:pPr>
        <w:keepNext w:val="0"/>
        <w:keepLines w:val="0"/>
        <w:pageBreakBefore w:val="0"/>
        <w:widowControl w:val="0"/>
        <w:kinsoku/>
        <w:wordWrap/>
        <w:overflowPunct/>
        <w:topLinePunct w:val="0"/>
        <w:autoSpaceDE/>
        <w:autoSpaceDN/>
        <w:bidi w:val="0"/>
        <w:adjustRightInd/>
        <w:snapToGrid/>
        <w:spacing w:line="360" w:lineRule="auto"/>
        <w:ind w:firstLine="6720" w:firstLineChars="2800"/>
        <w:textAlignment w:val="auto"/>
        <w:rPr>
          <w:rFonts w:hint="eastAsia" w:ascii="宋体" w:hAnsi="宋体" w:eastAsia="宋体"/>
          <w:b/>
          <w:sz w:val="36"/>
          <w:szCs w:val="36"/>
          <w:lang w:val="en-US" w:eastAsia="zh-CN"/>
        </w:rPr>
      </w:pP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r>
        <w:rPr>
          <w:rFonts w:hint="eastAsia" w:ascii="宋体" w:hAnsi="宋体" w:eastAsia="宋体"/>
          <w:b/>
          <w:sz w:val="36"/>
          <w:szCs w:val="36"/>
          <w:lang w:val="en-US" w:eastAsia="zh-CN"/>
        </w:rPr>
        <w:br w:type="page"/>
      </w:r>
      <w:r>
        <w:rPr>
          <w:rFonts w:hint="eastAsia" w:ascii="宋体" w:hAnsi="宋体" w:eastAsia="宋体"/>
          <w:b/>
          <w:sz w:val="36"/>
          <w:szCs w:val="36"/>
          <w:lang w:val="en-US" w:eastAsia="zh-CN"/>
        </w:rPr>
        <w:tab/>
      </w:r>
      <w:r>
        <w:rPr>
          <w:rFonts w:hint="eastAsia" w:ascii="宋体" w:hAnsi="宋体" w:eastAsia="宋体"/>
          <w:b/>
          <w:sz w:val="36"/>
          <w:szCs w:val="36"/>
          <w:lang w:val="en-US" w:eastAsia="zh-CN"/>
        </w:rPr>
        <w:t>附件1:</w:t>
      </w:r>
      <w:r>
        <w:rPr>
          <w:rFonts w:hint="eastAsia" w:ascii="宋体" w:hAnsi="宋体" w:eastAsia="宋体"/>
          <w:b/>
          <w:sz w:val="36"/>
          <w:szCs w:val="36"/>
          <w:lang w:val="en-US" w:eastAsia="zh-CN"/>
        </w:rPr>
        <w:tab/>
      </w:r>
      <w:r>
        <w:rPr>
          <w:rFonts w:hint="eastAsia" w:ascii="宋体" w:hAnsi="宋体" w:eastAsia="宋体"/>
          <w:b/>
          <w:sz w:val="36"/>
          <w:szCs w:val="36"/>
          <w:lang w:val="en-US" w:eastAsia="zh-CN"/>
        </w:rPr>
        <w:t xml:space="preserve">                                                                                       </w:t>
      </w:r>
    </w:p>
    <w:p w14:paraId="09887D74">
      <w:pPr>
        <w:rPr>
          <w:rFonts w:hint="eastAsia" w:eastAsia="宋体"/>
          <w:sz w:val="24"/>
          <w:lang w:eastAsia="zh-CN"/>
        </w:rPr>
      </w:pPr>
      <w:r>
        <w:rPr>
          <w:rFonts w:hint="eastAsia" w:ascii="宋体" w:hAnsi="宋体" w:eastAsia="宋体"/>
          <w:b/>
          <w:sz w:val="36"/>
          <w:szCs w:val="36"/>
          <w:lang w:val="en-US" w:eastAsia="zh-CN"/>
        </w:rPr>
        <w:tab/>
      </w:r>
    </w:p>
    <w:p w14:paraId="3656ED90">
      <w:pPr>
        <w:autoSpaceDE w:val="0"/>
        <w:autoSpaceDN w:val="0"/>
        <w:ind w:firstLine="3614" w:firstLineChars="1200"/>
        <w:rPr>
          <w:rFonts w:hint="eastAsia" w:ascii="宋体" w:hAnsi="宋体" w:cs="黑体"/>
          <w:b/>
          <w:sz w:val="30"/>
          <w:szCs w:val="30"/>
          <w:lang w:eastAsia="zh-CN"/>
        </w:rPr>
      </w:pPr>
      <w:r>
        <w:rPr>
          <w:rFonts w:hint="eastAsia" w:ascii="宋体" w:hAnsi="宋体" w:cs="黑体"/>
          <w:b/>
          <w:sz w:val="30"/>
          <w:szCs w:val="30"/>
          <w:lang w:eastAsia="zh-CN"/>
        </w:rPr>
        <w:t>涤纶线技术要求</w:t>
      </w:r>
    </w:p>
    <w:p w14:paraId="7D204190">
      <w:pPr>
        <w:bidi w:val="0"/>
      </w:pPr>
    </w:p>
    <w:p w14:paraId="2036A73C">
      <w:pPr>
        <w:bidi w:val="0"/>
      </w:pPr>
    </w:p>
    <w:p w14:paraId="64E8F284">
      <w:pPr>
        <w:bidi w:val="0"/>
        <w:rPr>
          <w:sz w:val="24"/>
          <w:szCs w:val="24"/>
        </w:rPr>
      </w:pPr>
    </w:p>
    <w:p w14:paraId="7C03494A">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缝线应采用耐酸,耐碱合成纤维线或相当质量的其他线（采用锦纶线或涤纶线型号3x3）</w:t>
      </w:r>
    </w:p>
    <w:p w14:paraId="44EAF2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452CEA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缝线应当为3股，耐风化，无结头，条干均匀</w:t>
      </w:r>
    </w:p>
    <w:p w14:paraId="5B79EC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31168A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在使用过程中不得出现散头、断线、跳针的情况，3600米。</w:t>
      </w:r>
    </w:p>
    <w:p w14:paraId="07D48B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D6B739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单线断裂强度（N)：90—100</w:t>
      </w:r>
    </w:p>
    <w:p w14:paraId="38CF45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9398C5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伸长率（%）：10—17</w:t>
      </w:r>
    </w:p>
    <w:p w14:paraId="0EFEE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p>
    <w:p w14:paraId="745FD20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每kg线长≥3600米，去掉管芯，净重验收。</w:t>
      </w:r>
    </w:p>
    <w:p w14:paraId="4D493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BC2FD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Times New Roman"/>
          <w:b/>
          <w:sz w:val="36"/>
          <w:szCs w:val="36"/>
          <w:lang w:val="en-US" w:eastAsia="zh-CN"/>
        </w:rPr>
      </w:pPr>
      <w:r>
        <w:rPr>
          <w:rFonts w:hint="eastAsia" w:ascii="宋体" w:hAnsi="宋体" w:eastAsia="宋体" w:cs="宋体"/>
          <w:sz w:val="24"/>
          <w:szCs w:val="24"/>
          <w:lang w:val="en-US" w:eastAsia="zh-CN"/>
        </w:rPr>
        <w:t>7.使用该底缝线缝合后，包装袋的缝底向拉伸强度应≥300N/50mm.</w:t>
      </w:r>
      <w:r>
        <w:rPr>
          <w:rFonts w:hint="eastAsia" w:ascii="宋体" w:hAnsi="宋体" w:eastAsia="宋体" w:cs="宋体"/>
          <w:sz w:val="24"/>
          <w:szCs w:val="24"/>
        </w:rPr>
        <w:br w:type="page"/>
      </w:r>
      <w:r>
        <w:rPr>
          <w:rFonts w:hint="eastAsia" w:ascii="宋体" w:hAnsi="宋体" w:eastAsia="宋体" w:cs="Times New Roman"/>
          <w:b/>
          <w:sz w:val="36"/>
          <w:szCs w:val="36"/>
          <w:lang w:val="en-US" w:eastAsia="zh-CN"/>
        </w:rPr>
        <w:t>附件2：</w:t>
      </w:r>
    </w:p>
    <w:p w14:paraId="7616D160">
      <w:pPr>
        <w:keepNext w:val="0"/>
        <w:keepLines w:val="0"/>
        <w:pageBreakBefore w:val="0"/>
        <w:widowControl w:val="0"/>
        <w:kinsoku/>
        <w:wordWrap/>
        <w:overflowPunct/>
        <w:topLinePunct w:val="0"/>
        <w:autoSpaceDE w:val="0"/>
        <w:autoSpaceDN w:val="0"/>
        <w:bidi w:val="0"/>
        <w:adjustRightInd/>
        <w:snapToGrid/>
        <w:spacing w:line="360" w:lineRule="auto"/>
        <w:ind w:firstLine="1506" w:firstLineChars="500"/>
        <w:textAlignment w:val="auto"/>
        <w:rPr>
          <w:rFonts w:hint="eastAsia" w:ascii="宋体" w:hAnsi="宋体" w:eastAsia="宋体" w:cs="黑体"/>
          <w:b/>
          <w:sz w:val="30"/>
          <w:szCs w:val="30"/>
        </w:rPr>
      </w:pPr>
      <w:r>
        <w:rPr>
          <w:rFonts w:hint="eastAsia" w:ascii="宋体" w:hAnsi="宋体" w:eastAsia="宋体" w:cs="黑体"/>
          <w:b/>
          <w:sz w:val="30"/>
          <w:szCs w:val="30"/>
        </w:rPr>
        <w:t>泸州弘润资产经营有限公司纳溪塑料制品分公司</w:t>
      </w:r>
    </w:p>
    <w:p w14:paraId="34DA99A8">
      <w:pPr>
        <w:keepNext w:val="0"/>
        <w:keepLines w:val="0"/>
        <w:pageBreakBefore w:val="0"/>
        <w:widowControl w:val="0"/>
        <w:kinsoku/>
        <w:wordWrap/>
        <w:overflowPunct/>
        <w:topLinePunct w:val="0"/>
        <w:autoSpaceDE w:val="0"/>
        <w:autoSpaceDN w:val="0"/>
        <w:bidi w:val="0"/>
        <w:adjustRightInd/>
        <w:snapToGrid/>
        <w:spacing w:line="360" w:lineRule="auto"/>
        <w:ind w:firstLine="3765" w:firstLineChars="1250"/>
        <w:textAlignment w:val="auto"/>
        <w:rPr>
          <w:rFonts w:hint="eastAsia" w:ascii="宋体" w:hAnsi="宋体" w:cs="黑体"/>
          <w:b/>
          <w:sz w:val="30"/>
          <w:szCs w:val="30"/>
        </w:rPr>
      </w:pPr>
      <w:r>
        <w:rPr>
          <w:rFonts w:hint="eastAsia" w:ascii="宋体" w:hAnsi="宋体" w:cs="黑体"/>
          <w:b/>
          <w:sz w:val="30"/>
          <w:szCs w:val="30"/>
        </w:rPr>
        <w:t>物资采购报价单</w:t>
      </w:r>
    </w:p>
    <w:p w14:paraId="7B5AE6B0">
      <w:pPr>
        <w:autoSpaceDE w:val="0"/>
        <w:autoSpaceDN w:val="0"/>
        <w:ind w:firstLine="3765" w:firstLineChars="1250"/>
        <w:rPr>
          <w:rFonts w:hint="eastAsia" w:ascii="宋体" w:hAnsi="宋体" w:cs="黑体"/>
          <w:b/>
          <w:sz w:val="30"/>
          <w:szCs w:val="30"/>
        </w:rPr>
      </w:pPr>
    </w:p>
    <w:tbl>
      <w:tblPr>
        <w:tblStyle w:val="20"/>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315"/>
        <w:gridCol w:w="1762"/>
        <w:gridCol w:w="728"/>
        <w:gridCol w:w="1213"/>
        <w:gridCol w:w="1286"/>
        <w:gridCol w:w="1415"/>
        <w:gridCol w:w="1496"/>
      </w:tblGrid>
      <w:tr w14:paraId="76F4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14:paraId="6B6A8B4C">
            <w:pPr>
              <w:pStyle w:val="5"/>
              <w:tabs>
                <w:tab w:val="right" w:pos="9030"/>
              </w:tabs>
              <w:spacing w:line="240" w:lineRule="auto"/>
              <w:ind w:right="-31"/>
              <w:rPr>
                <w:sz w:val="24"/>
                <w:szCs w:val="24"/>
              </w:rPr>
            </w:pPr>
            <w:r>
              <w:rPr>
                <w:rFonts w:hint="eastAsia"/>
                <w:sz w:val="24"/>
                <w:szCs w:val="24"/>
              </w:rPr>
              <w:t>序号</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D6BC617">
            <w:pPr>
              <w:pStyle w:val="5"/>
              <w:tabs>
                <w:tab w:val="right" w:pos="9030"/>
              </w:tabs>
              <w:spacing w:line="240" w:lineRule="auto"/>
              <w:ind w:right="-31"/>
              <w:rPr>
                <w:sz w:val="24"/>
                <w:szCs w:val="24"/>
              </w:rPr>
            </w:pPr>
            <w:r>
              <w:rPr>
                <w:rFonts w:hint="eastAsia"/>
                <w:sz w:val="24"/>
                <w:szCs w:val="24"/>
              </w:rPr>
              <w:t>物资名称</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332BE57E">
            <w:pPr>
              <w:pStyle w:val="5"/>
              <w:tabs>
                <w:tab w:val="right" w:pos="9030"/>
              </w:tabs>
              <w:spacing w:line="240" w:lineRule="auto"/>
              <w:ind w:right="-31"/>
              <w:rPr>
                <w:sz w:val="24"/>
                <w:szCs w:val="24"/>
              </w:rPr>
            </w:pPr>
            <w:r>
              <w:rPr>
                <w:rFonts w:hint="eastAsia"/>
                <w:sz w:val="24"/>
                <w:szCs w:val="24"/>
              </w:rPr>
              <w:t>规</w:t>
            </w:r>
            <w:r>
              <w:rPr>
                <w:sz w:val="24"/>
                <w:szCs w:val="24"/>
              </w:rPr>
              <w:t xml:space="preserve"> </w:t>
            </w:r>
            <w:r>
              <w:rPr>
                <w:rFonts w:hint="eastAsia"/>
                <w:sz w:val="24"/>
                <w:szCs w:val="24"/>
              </w:rPr>
              <w:t>格</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6AB48D2">
            <w:pPr>
              <w:pStyle w:val="5"/>
              <w:tabs>
                <w:tab w:val="right" w:pos="9030"/>
              </w:tabs>
              <w:spacing w:line="240" w:lineRule="auto"/>
              <w:ind w:right="-31"/>
              <w:rPr>
                <w:sz w:val="24"/>
                <w:szCs w:val="24"/>
              </w:rPr>
            </w:pPr>
            <w:r>
              <w:rPr>
                <w:rFonts w:hint="eastAsia"/>
                <w:sz w:val="24"/>
                <w:szCs w:val="24"/>
              </w:rPr>
              <w:t>数量</w:t>
            </w:r>
            <w:r>
              <w:rPr>
                <w:sz w:val="24"/>
                <w:szCs w:val="24"/>
              </w:rPr>
              <w:t>(</w:t>
            </w:r>
            <w:r>
              <w:rPr>
                <w:rFonts w:hint="eastAsia"/>
                <w:sz w:val="24"/>
                <w:szCs w:val="24"/>
              </w:rPr>
              <w:t>吨）</w:t>
            </w:r>
          </w:p>
        </w:tc>
        <w:tc>
          <w:tcPr>
            <w:tcW w:w="1213" w:type="dxa"/>
            <w:tcBorders>
              <w:top w:val="single" w:color="auto" w:sz="4" w:space="0"/>
              <w:left w:val="single" w:color="auto" w:sz="4" w:space="0"/>
              <w:bottom w:val="single" w:color="auto" w:sz="4" w:space="0"/>
              <w:right w:val="single" w:color="auto" w:sz="4" w:space="0"/>
            </w:tcBorders>
            <w:noWrap w:val="0"/>
            <w:vAlign w:val="top"/>
          </w:tcPr>
          <w:p w14:paraId="2CF19754">
            <w:pPr>
              <w:pStyle w:val="5"/>
              <w:tabs>
                <w:tab w:val="right" w:pos="9030"/>
              </w:tabs>
              <w:spacing w:line="240" w:lineRule="auto"/>
              <w:ind w:right="-31"/>
              <w:rPr>
                <w:rFonts w:hint="eastAsia"/>
                <w:sz w:val="24"/>
                <w:szCs w:val="24"/>
              </w:rPr>
            </w:pPr>
            <w:r>
              <w:rPr>
                <w:rFonts w:hint="eastAsia"/>
                <w:sz w:val="24"/>
                <w:szCs w:val="24"/>
              </w:rPr>
              <w:t>现金采购报价</w:t>
            </w:r>
          </w:p>
          <w:p w14:paraId="68F082AF">
            <w:pPr>
              <w:pStyle w:val="5"/>
              <w:tabs>
                <w:tab w:val="right" w:pos="9030"/>
              </w:tabs>
              <w:spacing w:line="240" w:lineRule="auto"/>
              <w:ind w:right="-31"/>
              <w:rPr>
                <w:rFonts w:hint="eastAsia"/>
                <w:sz w:val="24"/>
                <w:szCs w:val="24"/>
              </w:rPr>
            </w:pPr>
            <w:r>
              <w:rPr>
                <w:rFonts w:hint="eastAsia"/>
                <w:sz w:val="24"/>
                <w:szCs w:val="24"/>
              </w:rPr>
              <w:t>（元/吨）</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04A414A">
            <w:pPr>
              <w:pStyle w:val="5"/>
              <w:tabs>
                <w:tab w:val="right" w:pos="9030"/>
              </w:tabs>
              <w:spacing w:line="240" w:lineRule="auto"/>
              <w:ind w:right="-31"/>
              <w:rPr>
                <w:sz w:val="24"/>
                <w:szCs w:val="24"/>
              </w:rPr>
            </w:pPr>
            <w:r>
              <w:rPr>
                <w:rFonts w:hint="eastAsia"/>
                <w:sz w:val="24"/>
                <w:szCs w:val="24"/>
              </w:rPr>
              <w:t>送货时间</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068E850">
            <w:pPr>
              <w:pStyle w:val="5"/>
              <w:tabs>
                <w:tab w:val="right" w:pos="9030"/>
              </w:tabs>
              <w:spacing w:line="240" w:lineRule="auto"/>
              <w:ind w:right="-31" w:firstLine="240" w:firstLineChars="100"/>
              <w:jc w:val="both"/>
              <w:rPr>
                <w:sz w:val="24"/>
                <w:szCs w:val="24"/>
              </w:rPr>
            </w:pPr>
            <w:r>
              <w:rPr>
                <w:rFonts w:hint="eastAsia"/>
                <w:sz w:val="24"/>
                <w:szCs w:val="24"/>
              </w:rPr>
              <w:t>支付方式</w:t>
            </w:r>
          </w:p>
        </w:tc>
        <w:tc>
          <w:tcPr>
            <w:tcW w:w="1496" w:type="dxa"/>
            <w:tcBorders>
              <w:top w:val="single" w:color="auto" w:sz="4" w:space="0"/>
              <w:left w:val="single" w:color="auto" w:sz="4" w:space="0"/>
              <w:bottom w:val="single" w:color="000000" w:sz="4" w:space="0"/>
              <w:right w:val="single" w:color="auto" w:sz="4" w:space="0"/>
            </w:tcBorders>
            <w:noWrap w:val="0"/>
            <w:vAlign w:val="center"/>
          </w:tcPr>
          <w:p w14:paraId="53BFF94F">
            <w:pPr>
              <w:pStyle w:val="5"/>
              <w:tabs>
                <w:tab w:val="right" w:pos="9030"/>
              </w:tabs>
              <w:spacing w:line="240" w:lineRule="auto"/>
              <w:ind w:right="-31"/>
              <w:rPr>
                <w:sz w:val="24"/>
                <w:szCs w:val="24"/>
              </w:rPr>
            </w:pPr>
            <w:r>
              <w:rPr>
                <w:rFonts w:hint="eastAsia"/>
                <w:sz w:val="24"/>
                <w:szCs w:val="24"/>
              </w:rPr>
              <w:t>备注</w:t>
            </w:r>
          </w:p>
        </w:tc>
      </w:tr>
      <w:tr w14:paraId="7B78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417" w:type="dxa"/>
            <w:tcBorders>
              <w:top w:val="single" w:color="auto" w:sz="4" w:space="0"/>
              <w:left w:val="single" w:color="auto" w:sz="4" w:space="0"/>
              <w:right w:val="single" w:color="auto" w:sz="4" w:space="0"/>
            </w:tcBorders>
            <w:noWrap w:val="0"/>
            <w:vAlign w:val="center"/>
          </w:tcPr>
          <w:p w14:paraId="240576A1">
            <w:pPr>
              <w:pStyle w:val="5"/>
              <w:tabs>
                <w:tab w:val="right" w:pos="9030"/>
              </w:tabs>
              <w:spacing w:line="240" w:lineRule="auto"/>
              <w:ind w:right="-31"/>
              <w:rPr>
                <w:sz w:val="24"/>
                <w:szCs w:val="24"/>
              </w:rPr>
            </w:pPr>
            <w:r>
              <w:rPr>
                <w:sz w:val="24"/>
                <w:szCs w:val="24"/>
              </w:rPr>
              <w:t>1</w:t>
            </w:r>
          </w:p>
        </w:tc>
        <w:tc>
          <w:tcPr>
            <w:tcW w:w="1315" w:type="dxa"/>
            <w:tcBorders>
              <w:top w:val="single" w:color="auto" w:sz="4" w:space="0"/>
              <w:left w:val="single" w:color="auto" w:sz="4" w:space="0"/>
              <w:right w:val="single" w:color="auto" w:sz="4" w:space="0"/>
            </w:tcBorders>
            <w:noWrap w:val="0"/>
            <w:vAlign w:val="center"/>
          </w:tcPr>
          <w:p w14:paraId="201275E4">
            <w:pPr>
              <w:pStyle w:val="5"/>
              <w:numPr>
                <w:ilvl w:val="0"/>
                <w:numId w:val="0"/>
              </w:numPr>
              <w:tabs>
                <w:tab w:val="right" w:pos="9030"/>
              </w:tabs>
              <w:spacing w:line="240" w:lineRule="auto"/>
              <w:ind w:left="0" w:leftChars="0" w:right="-31" w:rightChars="0"/>
              <w:rPr>
                <w:sz w:val="24"/>
                <w:szCs w:val="24"/>
              </w:rPr>
            </w:pPr>
            <w:r>
              <w:rPr>
                <w:rFonts w:hint="eastAsia"/>
                <w:sz w:val="24"/>
                <w:szCs w:val="24"/>
                <w:lang w:val="en-US" w:eastAsia="zh-CN"/>
              </w:rPr>
              <w:t>涤纶线</w:t>
            </w:r>
          </w:p>
        </w:tc>
        <w:tc>
          <w:tcPr>
            <w:tcW w:w="1762" w:type="dxa"/>
            <w:tcBorders>
              <w:top w:val="single" w:color="auto" w:sz="4" w:space="0"/>
              <w:left w:val="single" w:color="auto" w:sz="4" w:space="0"/>
              <w:right w:val="single" w:color="auto" w:sz="4" w:space="0"/>
            </w:tcBorders>
            <w:noWrap w:val="0"/>
            <w:vAlign w:val="center"/>
          </w:tcPr>
          <w:p w14:paraId="44806B1F">
            <w:pPr>
              <w:pStyle w:val="5"/>
              <w:tabs>
                <w:tab w:val="right" w:pos="9030"/>
              </w:tabs>
              <w:spacing w:line="240" w:lineRule="auto"/>
              <w:ind w:left="0" w:leftChars="0" w:right="0"/>
              <w:rPr>
                <w:rFonts w:hint="default" w:eastAsia="宋体"/>
                <w:sz w:val="24"/>
                <w:szCs w:val="24"/>
                <w:lang w:val="en-US" w:eastAsia="zh-CN"/>
              </w:rPr>
            </w:pPr>
            <w:r>
              <w:rPr>
                <w:rFonts w:hint="eastAsia" w:eastAsia="宋体"/>
                <w:sz w:val="24"/>
                <w:szCs w:val="24"/>
                <w:lang w:val="en-US" w:eastAsia="zh-CN"/>
              </w:rPr>
              <w:t>3x3</w:t>
            </w:r>
          </w:p>
        </w:tc>
        <w:tc>
          <w:tcPr>
            <w:tcW w:w="728" w:type="dxa"/>
            <w:tcBorders>
              <w:top w:val="single" w:color="auto" w:sz="4" w:space="0"/>
              <w:left w:val="single" w:color="auto" w:sz="4" w:space="0"/>
              <w:right w:val="single" w:color="auto" w:sz="4" w:space="0"/>
            </w:tcBorders>
            <w:noWrap w:val="0"/>
            <w:vAlign w:val="center"/>
          </w:tcPr>
          <w:p w14:paraId="061DE286">
            <w:pPr>
              <w:pStyle w:val="5"/>
              <w:numPr>
                <w:ilvl w:val="0"/>
                <w:numId w:val="0"/>
              </w:numPr>
              <w:tabs>
                <w:tab w:val="right" w:pos="9030"/>
              </w:tabs>
              <w:spacing w:line="240" w:lineRule="auto"/>
              <w:ind w:right="0" w:rightChars="0" w:firstLine="240" w:firstLineChars="100"/>
              <w:jc w:val="both"/>
              <w:rPr>
                <w:rFonts w:hint="default" w:eastAsia="宋体"/>
                <w:sz w:val="24"/>
                <w:szCs w:val="24"/>
                <w:lang w:val="en-US" w:eastAsia="zh-CN"/>
              </w:rPr>
            </w:pPr>
            <w:r>
              <w:rPr>
                <w:rFonts w:hint="eastAsia" w:eastAsia="宋体"/>
                <w:sz w:val="24"/>
                <w:szCs w:val="24"/>
                <w:lang w:val="en-US" w:eastAsia="zh-CN"/>
              </w:rPr>
              <w:t>1</w:t>
            </w:r>
          </w:p>
        </w:tc>
        <w:tc>
          <w:tcPr>
            <w:tcW w:w="1213" w:type="dxa"/>
            <w:tcBorders>
              <w:top w:val="single" w:color="auto" w:sz="4" w:space="0"/>
              <w:left w:val="single" w:color="auto" w:sz="4" w:space="0"/>
              <w:right w:val="single" w:color="auto" w:sz="4" w:space="0"/>
            </w:tcBorders>
            <w:noWrap w:val="0"/>
            <w:vAlign w:val="top"/>
          </w:tcPr>
          <w:p w14:paraId="33AD1DBB">
            <w:pPr>
              <w:pStyle w:val="5"/>
              <w:numPr>
                <w:ilvl w:val="0"/>
                <w:numId w:val="0"/>
              </w:numPr>
              <w:tabs>
                <w:tab w:val="right" w:pos="9030"/>
              </w:tabs>
              <w:spacing w:line="240" w:lineRule="auto"/>
              <w:ind w:left="0" w:leftChars="0" w:right="-31" w:rightChars="0"/>
              <w:rPr>
                <w:rFonts w:hint="eastAsia"/>
                <w:sz w:val="24"/>
                <w:szCs w:val="24"/>
              </w:rPr>
            </w:pPr>
          </w:p>
        </w:tc>
        <w:tc>
          <w:tcPr>
            <w:tcW w:w="1286" w:type="dxa"/>
            <w:tcBorders>
              <w:top w:val="single" w:color="auto" w:sz="4" w:space="0"/>
              <w:left w:val="single" w:color="auto" w:sz="4" w:space="0"/>
              <w:right w:val="single" w:color="auto" w:sz="4" w:space="0"/>
            </w:tcBorders>
            <w:noWrap w:val="0"/>
            <w:vAlign w:val="center"/>
          </w:tcPr>
          <w:p w14:paraId="27B90241">
            <w:pPr>
              <w:pStyle w:val="5"/>
              <w:numPr>
                <w:ilvl w:val="0"/>
                <w:numId w:val="0"/>
              </w:numPr>
              <w:tabs>
                <w:tab w:val="right" w:pos="9030"/>
              </w:tabs>
              <w:spacing w:line="240" w:lineRule="auto"/>
              <w:ind w:left="0" w:leftChars="0" w:right="-31" w:rightChars="0"/>
              <w:rPr>
                <w:rFonts w:hint="eastAsia"/>
                <w:sz w:val="24"/>
                <w:szCs w:val="24"/>
              </w:rPr>
            </w:pPr>
            <w:r>
              <w:rPr>
                <w:rFonts w:hint="eastAsia"/>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3</w:t>
            </w:r>
            <w:r>
              <w:rPr>
                <w:rFonts w:hint="eastAsia"/>
                <w:sz w:val="24"/>
                <w:szCs w:val="24"/>
              </w:rPr>
              <w:t>日前完成送货</w:t>
            </w:r>
          </w:p>
          <w:p w14:paraId="620BBBC0">
            <w:pPr>
              <w:pStyle w:val="5"/>
              <w:numPr>
                <w:ilvl w:val="0"/>
                <w:numId w:val="0"/>
              </w:numPr>
              <w:tabs>
                <w:tab w:val="right" w:pos="9030"/>
              </w:tabs>
              <w:spacing w:line="240" w:lineRule="auto"/>
              <w:ind w:left="0" w:leftChars="0" w:right="-31" w:rightChars="0"/>
              <w:jc w:val="both"/>
              <w:rPr>
                <w:rFonts w:hint="eastAsia"/>
                <w:sz w:val="24"/>
                <w:szCs w:val="24"/>
              </w:rPr>
            </w:pPr>
          </w:p>
        </w:tc>
        <w:tc>
          <w:tcPr>
            <w:tcW w:w="1415" w:type="dxa"/>
            <w:tcBorders>
              <w:top w:val="single" w:color="auto" w:sz="4" w:space="0"/>
              <w:left w:val="single" w:color="auto" w:sz="4" w:space="0"/>
              <w:right w:val="single" w:color="000000" w:sz="4" w:space="0"/>
            </w:tcBorders>
            <w:noWrap w:val="0"/>
            <w:vAlign w:val="center"/>
          </w:tcPr>
          <w:p w14:paraId="3B284C19">
            <w:pPr>
              <w:pStyle w:val="5"/>
              <w:numPr>
                <w:ilvl w:val="0"/>
                <w:numId w:val="0"/>
              </w:numPr>
              <w:tabs>
                <w:tab w:val="right" w:pos="9030"/>
              </w:tabs>
              <w:spacing w:line="240" w:lineRule="auto"/>
              <w:ind w:left="0" w:leftChars="0" w:right="-31" w:rightChars="0"/>
              <w:rPr>
                <w:sz w:val="24"/>
                <w:szCs w:val="24"/>
              </w:rPr>
            </w:pPr>
            <w:r>
              <w:rPr>
                <w:rFonts w:hint="eastAsia"/>
                <w:sz w:val="24"/>
                <w:szCs w:val="24"/>
              </w:rPr>
              <w:t>货到验收合格，且票到后</w:t>
            </w:r>
            <w:r>
              <w:rPr>
                <w:rFonts w:hint="eastAsia"/>
                <w:sz w:val="24"/>
                <w:szCs w:val="24"/>
                <w:lang w:val="en-US" w:eastAsia="zh-CN"/>
              </w:rPr>
              <w:t>30</w:t>
            </w:r>
            <w:r>
              <w:rPr>
                <w:rFonts w:hint="eastAsia"/>
                <w:sz w:val="24"/>
                <w:szCs w:val="24"/>
              </w:rPr>
              <w:t>日内以现金支付</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947DDCF">
            <w:pPr>
              <w:pStyle w:val="5"/>
              <w:numPr>
                <w:ilvl w:val="0"/>
                <w:numId w:val="0"/>
              </w:numPr>
              <w:tabs>
                <w:tab w:val="right" w:pos="9030"/>
              </w:tabs>
              <w:spacing w:line="240" w:lineRule="auto"/>
              <w:ind w:left="0" w:leftChars="0" w:right="0" w:rightChars="0"/>
              <w:rPr>
                <w:kern w:val="0"/>
                <w:sz w:val="24"/>
                <w:szCs w:val="24"/>
                <w:lang w:val="en-US" w:eastAsia="zh-CN" w:bidi="ar-SA"/>
              </w:rPr>
            </w:pPr>
          </w:p>
          <w:p w14:paraId="45C95736">
            <w:pPr>
              <w:pStyle w:val="5"/>
              <w:tabs>
                <w:tab w:val="left" w:pos="470"/>
                <w:tab w:val="right" w:pos="9030"/>
              </w:tabs>
              <w:spacing w:line="240" w:lineRule="auto"/>
              <w:ind w:left="0" w:leftChars="0" w:right="-31"/>
              <w:jc w:val="left"/>
              <w:rPr>
                <w:rFonts w:hint="eastAsia" w:eastAsia="宋体"/>
                <w:sz w:val="24"/>
                <w:szCs w:val="24"/>
                <w:lang w:eastAsia="zh-CN"/>
              </w:rPr>
            </w:pPr>
          </w:p>
          <w:p w14:paraId="0DB02192">
            <w:pPr>
              <w:pStyle w:val="5"/>
              <w:tabs>
                <w:tab w:val="left" w:pos="470"/>
                <w:tab w:val="right" w:pos="9030"/>
              </w:tabs>
              <w:spacing w:line="240" w:lineRule="auto"/>
              <w:ind w:left="0" w:leftChars="0" w:right="-31"/>
              <w:jc w:val="left"/>
              <w:rPr>
                <w:rFonts w:hint="eastAsia" w:eastAsia="宋体"/>
                <w:sz w:val="24"/>
                <w:szCs w:val="24"/>
                <w:lang w:eastAsia="zh-CN"/>
              </w:rPr>
            </w:pPr>
          </w:p>
          <w:p w14:paraId="44343B6B">
            <w:pPr>
              <w:pStyle w:val="5"/>
              <w:tabs>
                <w:tab w:val="right" w:pos="9030"/>
              </w:tabs>
              <w:spacing w:line="240" w:lineRule="auto"/>
              <w:ind w:left="0" w:leftChars="0" w:right="0" w:rightChars="0"/>
              <w:rPr>
                <w:rFonts w:hint="eastAsia"/>
                <w:sz w:val="24"/>
                <w:szCs w:val="24"/>
              </w:rPr>
            </w:pPr>
          </w:p>
          <w:p w14:paraId="394D2168">
            <w:pPr>
              <w:pStyle w:val="5"/>
              <w:tabs>
                <w:tab w:val="right" w:pos="9030"/>
              </w:tabs>
              <w:spacing w:line="240" w:lineRule="auto"/>
              <w:ind w:left="0" w:leftChars="0" w:right="0" w:rightChars="0"/>
              <w:rPr>
                <w:kern w:val="0"/>
                <w:sz w:val="24"/>
                <w:szCs w:val="24"/>
                <w:lang w:val="en-US" w:eastAsia="zh-CN" w:bidi="ar-SA"/>
              </w:rPr>
            </w:pPr>
          </w:p>
        </w:tc>
      </w:tr>
      <w:tr w14:paraId="1F52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17" w:type="dxa"/>
            <w:noWrap w:val="0"/>
            <w:vAlign w:val="top"/>
          </w:tcPr>
          <w:p w14:paraId="6C874D0F">
            <w:pPr>
              <w:pStyle w:val="18"/>
              <w:adjustRightInd w:val="0"/>
              <w:snapToGrid w:val="0"/>
              <w:spacing w:before="60" w:beforeLines="25" w:line="300" w:lineRule="auto"/>
              <w:rPr>
                <w:rFonts w:hint="eastAsia"/>
                <w:sz w:val="24"/>
                <w:szCs w:val="24"/>
              </w:rPr>
            </w:pPr>
          </w:p>
        </w:tc>
        <w:tc>
          <w:tcPr>
            <w:tcW w:w="9215" w:type="dxa"/>
            <w:gridSpan w:val="7"/>
            <w:noWrap w:val="0"/>
            <w:vAlign w:val="top"/>
          </w:tcPr>
          <w:p w14:paraId="3A70A50A">
            <w:pPr>
              <w:pStyle w:val="18"/>
              <w:adjustRightInd w:val="0"/>
              <w:snapToGrid w:val="0"/>
              <w:spacing w:before="60" w:beforeLines="25" w:line="300" w:lineRule="auto"/>
              <w:rPr>
                <w:rFonts w:ascii="黑体" w:hAnsi="黑体" w:eastAsia="黑体"/>
                <w:b/>
                <w:sz w:val="24"/>
                <w:szCs w:val="24"/>
              </w:rPr>
            </w:pPr>
            <w:r>
              <w:rPr>
                <w:rFonts w:hint="eastAsia"/>
                <w:sz w:val="24"/>
                <w:szCs w:val="24"/>
              </w:rPr>
              <w:t>送达地点：</w:t>
            </w:r>
            <w:r>
              <w:rPr>
                <w:rFonts w:hint="eastAsia" w:ascii="宋体" w:hAnsi="宋体"/>
                <w:sz w:val="24"/>
                <w:szCs w:val="24"/>
              </w:rPr>
              <w:t>泸州弘润资产经营有限公司纳溪塑料制品分公司</w:t>
            </w:r>
            <w:r>
              <w:rPr>
                <w:rFonts w:hint="eastAsia"/>
                <w:sz w:val="24"/>
                <w:szCs w:val="24"/>
              </w:rPr>
              <w:t>厂房。</w:t>
            </w:r>
          </w:p>
        </w:tc>
      </w:tr>
    </w:tbl>
    <w:p w14:paraId="2AB78D73">
      <w:pPr>
        <w:rPr>
          <w:rFonts w:hint="eastAsia" w:ascii="宋体" w:hAnsi="宋体"/>
          <w:sz w:val="30"/>
          <w:szCs w:val="30"/>
        </w:rPr>
      </w:pPr>
    </w:p>
    <w:p w14:paraId="74792ED5">
      <w:pPr>
        <w:pStyle w:val="18"/>
        <w:adjustRightInd w:val="0"/>
        <w:snapToGrid w:val="0"/>
        <w:spacing w:before="60" w:beforeLines="25" w:line="300" w:lineRule="auto"/>
        <w:rPr>
          <w:rFonts w:hint="eastAsia" w:ascii="黑体" w:hAnsi="黑体" w:eastAsia="黑体"/>
          <w:b/>
          <w:sz w:val="24"/>
          <w:szCs w:val="24"/>
        </w:rPr>
      </w:pPr>
    </w:p>
    <w:p w14:paraId="65165719">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rPr>
        <w:t>报价须知：</w:t>
      </w:r>
    </w:p>
    <w:p w14:paraId="7E6259A5">
      <w:pPr>
        <w:pStyle w:val="18"/>
        <w:adjustRightInd w:val="0"/>
        <w:snapToGrid w:val="0"/>
        <w:spacing w:before="60" w:beforeLines="25" w:line="300" w:lineRule="auto"/>
        <w:rPr>
          <w:rFonts w:hint="eastAsia" w:ascii="黑体" w:hAnsi="黑体" w:eastAsia="黑体"/>
          <w:b w:val="0"/>
          <w:bCs/>
          <w:color w:val="FF0000"/>
          <w:sz w:val="24"/>
          <w:szCs w:val="24"/>
          <w:lang w:val="en-US" w:eastAsia="zh-CN"/>
        </w:rPr>
      </w:pPr>
      <w:r>
        <w:rPr>
          <w:rFonts w:ascii="黑体" w:hAnsi="黑体" w:eastAsia="黑体"/>
          <w:b w:val="0"/>
          <w:bCs/>
          <w:sz w:val="24"/>
          <w:szCs w:val="24"/>
        </w:rPr>
        <w:t>1</w:t>
      </w:r>
      <w:r>
        <w:rPr>
          <w:rFonts w:hint="eastAsia" w:ascii="黑体" w:hAnsi="黑体" w:eastAsia="黑体"/>
          <w:b w:val="0"/>
          <w:bCs/>
          <w:sz w:val="24"/>
          <w:szCs w:val="24"/>
        </w:rPr>
        <w:t>、</w:t>
      </w:r>
      <w:r>
        <w:rPr>
          <w:rFonts w:hint="eastAsia" w:ascii="黑体" w:hAnsi="黑体" w:eastAsia="黑体"/>
          <w:b w:val="0"/>
          <w:bCs/>
          <w:color w:val="FF0000"/>
          <w:sz w:val="24"/>
          <w:szCs w:val="24"/>
        </w:rPr>
        <w:t>供应</w:t>
      </w:r>
      <w:r>
        <w:rPr>
          <w:rFonts w:hint="eastAsia" w:ascii="黑体" w:hAnsi="黑体" w:eastAsia="黑体" w:cs="Times New Roman"/>
          <w:b w:val="0"/>
          <w:bCs/>
          <w:color w:val="FF0000"/>
          <w:sz w:val="24"/>
          <w:szCs w:val="24"/>
        </w:rPr>
        <w:t>商所提供</w:t>
      </w:r>
      <w:r>
        <w:rPr>
          <w:rFonts w:hint="eastAsia" w:ascii="黑体" w:hAnsi="黑体" w:eastAsia="黑体" w:cs="Times New Roman"/>
          <w:b w:val="0"/>
          <w:bCs/>
          <w:color w:val="FF0000"/>
          <w:sz w:val="24"/>
          <w:szCs w:val="24"/>
          <w:lang w:val="en-US" w:eastAsia="zh-CN"/>
        </w:rPr>
        <w:t>3x3涤纶线需试用合</w:t>
      </w:r>
      <w:r>
        <w:rPr>
          <w:rFonts w:hint="eastAsia" w:ascii="黑体" w:hAnsi="黑体" w:eastAsia="黑体"/>
          <w:b w:val="0"/>
          <w:bCs/>
          <w:color w:val="FF0000"/>
          <w:sz w:val="24"/>
          <w:szCs w:val="24"/>
          <w:lang w:val="en-US" w:eastAsia="zh-CN"/>
        </w:rPr>
        <w:t>格后方可报价，否则视为无效报价</w:t>
      </w:r>
      <w:r>
        <w:rPr>
          <w:rFonts w:hint="eastAsia" w:ascii="黑体" w:hAnsi="黑体" w:eastAsia="黑体"/>
          <w:b w:val="0"/>
          <w:bCs/>
          <w:color w:val="FF0000"/>
          <w:sz w:val="24"/>
          <w:szCs w:val="24"/>
        </w:rPr>
        <w:t>；</w:t>
      </w:r>
    </w:p>
    <w:p w14:paraId="4DA0100D">
      <w:pPr>
        <w:pStyle w:val="18"/>
        <w:adjustRightInd w:val="0"/>
        <w:snapToGrid w:val="0"/>
        <w:spacing w:before="60" w:beforeLines="25" w:line="300" w:lineRule="auto"/>
        <w:rPr>
          <w:rFonts w:hint="eastAsia" w:ascii="黑体" w:hAnsi="黑体" w:eastAsia="黑体"/>
          <w:b w:val="0"/>
          <w:bCs/>
          <w:sz w:val="24"/>
          <w:szCs w:val="24"/>
        </w:rPr>
      </w:pPr>
      <w:r>
        <w:rPr>
          <w:rFonts w:ascii="黑体" w:hAnsi="黑体" w:eastAsia="黑体"/>
          <w:b w:val="0"/>
          <w:bCs/>
          <w:sz w:val="24"/>
          <w:szCs w:val="24"/>
        </w:rPr>
        <w:t>2</w:t>
      </w:r>
      <w:r>
        <w:rPr>
          <w:rFonts w:hint="eastAsia" w:ascii="黑体" w:hAnsi="黑体" w:eastAsia="黑体"/>
          <w:b w:val="0"/>
          <w:bCs/>
          <w:sz w:val="24"/>
          <w:szCs w:val="24"/>
        </w:rPr>
        <w:t>、供应商所提供</w:t>
      </w:r>
      <w:r>
        <w:rPr>
          <w:rFonts w:hint="eastAsia" w:ascii="黑体" w:hAnsi="黑体" w:eastAsia="黑体"/>
          <w:b w:val="0"/>
          <w:bCs/>
          <w:sz w:val="24"/>
          <w:szCs w:val="24"/>
          <w:lang w:eastAsia="zh-CN"/>
        </w:rPr>
        <w:t>材</w:t>
      </w:r>
      <w:r>
        <w:rPr>
          <w:rFonts w:hint="eastAsia" w:ascii="黑体" w:hAnsi="黑体" w:eastAsia="黑体"/>
          <w:b w:val="0"/>
          <w:bCs/>
          <w:sz w:val="24"/>
          <w:szCs w:val="24"/>
        </w:rPr>
        <w:t>料必须符合附件1技术标准。</w:t>
      </w:r>
    </w:p>
    <w:p w14:paraId="2401F255">
      <w:pPr>
        <w:pStyle w:val="18"/>
        <w:adjustRightInd w:val="0"/>
        <w:snapToGrid w:val="0"/>
        <w:spacing w:before="60" w:beforeLines="25" w:line="300" w:lineRule="auto"/>
        <w:rPr>
          <w:rFonts w:hint="eastAsia" w:ascii="黑体" w:hAnsi="黑体" w:eastAsia="黑体"/>
          <w:b w:val="0"/>
          <w:bCs/>
          <w:sz w:val="24"/>
          <w:szCs w:val="24"/>
        </w:rPr>
      </w:pPr>
      <w:r>
        <w:rPr>
          <w:rFonts w:hint="eastAsia" w:ascii="黑体" w:hAnsi="黑体" w:eastAsia="黑体"/>
          <w:b w:val="0"/>
          <w:bCs/>
          <w:sz w:val="24"/>
          <w:szCs w:val="24"/>
          <w:lang w:val="en-US" w:eastAsia="zh-CN"/>
        </w:rPr>
        <w:t>3、</w:t>
      </w:r>
      <w:r>
        <w:rPr>
          <w:rFonts w:hint="eastAsia" w:ascii="黑体" w:hAnsi="黑体" w:eastAsia="黑体"/>
          <w:b w:val="0"/>
          <w:bCs/>
          <w:sz w:val="24"/>
          <w:szCs w:val="24"/>
        </w:rPr>
        <w:t>供应商必须</w:t>
      </w:r>
      <w:r>
        <w:rPr>
          <w:rFonts w:hint="eastAsia" w:ascii="黑体" w:hAnsi="黑体" w:eastAsia="黑体"/>
          <w:b w:val="0"/>
          <w:bCs/>
          <w:sz w:val="24"/>
          <w:szCs w:val="24"/>
          <w:lang w:eastAsia="zh-CN"/>
        </w:rPr>
        <w:t>提供产品</w:t>
      </w:r>
      <w:r>
        <w:rPr>
          <w:rFonts w:hint="eastAsia" w:ascii="黑体" w:hAnsi="黑体" w:eastAsia="黑体"/>
          <w:b w:val="0"/>
          <w:bCs/>
          <w:sz w:val="24"/>
          <w:szCs w:val="24"/>
        </w:rPr>
        <w:t>质量检验合格证；</w:t>
      </w:r>
    </w:p>
    <w:p w14:paraId="487B0A66">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lang w:val="en-US" w:eastAsia="zh-CN"/>
        </w:rPr>
        <w:t>4</w:t>
      </w:r>
      <w:r>
        <w:rPr>
          <w:rFonts w:hint="eastAsia" w:ascii="黑体" w:hAnsi="黑体" w:eastAsia="黑体"/>
          <w:b w:val="0"/>
          <w:bCs/>
          <w:sz w:val="24"/>
          <w:szCs w:val="24"/>
        </w:rPr>
        <w:t>、付款是以</w:t>
      </w:r>
      <w:r>
        <w:rPr>
          <w:rFonts w:hint="eastAsia" w:ascii="黑体" w:hAnsi="黑体" w:eastAsia="黑体"/>
          <w:b w:val="0"/>
          <w:bCs/>
          <w:sz w:val="24"/>
          <w:szCs w:val="24"/>
          <w:lang w:eastAsia="zh-CN"/>
        </w:rPr>
        <w:t>货物</w:t>
      </w:r>
      <w:r>
        <w:rPr>
          <w:rFonts w:hint="eastAsia" w:ascii="黑体" w:hAnsi="黑体" w:eastAsia="黑体"/>
          <w:b w:val="0"/>
          <w:bCs/>
          <w:sz w:val="24"/>
          <w:szCs w:val="24"/>
        </w:rPr>
        <w:t>收齐</w:t>
      </w:r>
      <w:r>
        <w:rPr>
          <w:rFonts w:hint="eastAsia" w:ascii="黑体" w:hAnsi="黑体" w:eastAsia="黑体"/>
          <w:b w:val="0"/>
          <w:bCs/>
          <w:sz w:val="24"/>
          <w:szCs w:val="24"/>
          <w:lang w:eastAsia="zh-CN"/>
        </w:rPr>
        <w:t>验收合格，</w:t>
      </w:r>
      <w:r>
        <w:rPr>
          <w:rFonts w:hint="eastAsia" w:ascii="黑体" w:hAnsi="黑体" w:eastAsia="黑体"/>
          <w:b w:val="0"/>
          <w:bCs/>
          <w:sz w:val="24"/>
          <w:szCs w:val="24"/>
        </w:rPr>
        <w:t>且相应的发票收齐为前提。</w:t>
      </w:r>
    </w:p>
    <w:p w14:paraId="00166ED6">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lang w:val="en-US" w:eastAsia="zh-CN"/>
        </w:rPr>
        <w:t>5</w:t>
      </w:r>
      <w:r>
        <w:rPr>
          <w:rFonts w:hint="eastAsia" w:ascii="黑体" w:hAnsi="黑体" w:eastAsia="黑体"/>
          <w:b w:val="0"/>
          <w:bCs/>
          <w:sz w:val="24"/>
          <w:szCs w:val="24"/>
        </w:rPr>
        <w:t>、报价含送到需方指定地点的运费，保险费及含</w:t>
      </w:r>
      <w:r>
        <w:rPr>
          <w:rFonts w:ascii="黑体" w:hAnsi="黑体" w:eastAsia="黑体"/>
          <w:b w:val="0"/>
          <w:bCs/>
          <w:sz w:val="24"/>
          <w:szCs w:val="24"/>
        </w:rPr>
        <w:t>1</w:t>
      </w:r>
      <w:r>
        <w:rPr>
          <w:rFonts w:hint="eastAsia" w:ascii="黑体" w:hAnsi="黑体" w:eastAsia="黑体"/>
          <w:b w:val="0"/>
          <w:bCs/>
          <w:sz w:val="24"/>
          <w:szCs w:val="24"/>
        </w:rPr>
        <w:t>3</w:t>
      </w:r>
      <w:r>
        <w:rPr>
          <w:rFonts w:ascii="黑体" w:hAnsi="黑体" w:eastAsia="黑体"/>
          <w:b w:val="0"/>
          <w:bCs/>
          <w:sz w:val="24"/>
          <w:szCs w:val="24"/>
        </w:rPr>
        <w:t>%</w:t>
      </w:r>
      <w:r>
        <w:rPr>
          <w:rFonts w:hint="eastAsia" w:ascii="黑体" w:hAnsi="黑体" w:eastAsia="黑体"/>
          <w:b w:val="0"/>
          <w:bCs/>
          <w:sz w:val="24"/>
          <w:szCs w:val="24"/>
        </w:rPr>
        <w:t>增值税。</w:t>
      </w:r>
    </w:p>
    <w:p w14:paraId="404225C0">
      <w:pPr>
        <w:pStyle w:val="18"/>
        <w:adjustRightInd w:val="0"/>
        <w:snapToGrid w:val="0"/>
        <w:spacing w:before="60" w:beforeLines="25" w:line="300" w:lineRule="auto"/>
        <w:rPr>
          <w:rFonts w:hint="eastAsia" w:ascii="黑体" w:hAnsi="黑体" w:eastAsia="黑体"/>
          <w:b w:val="0"/>
          <w:bCs/>
          <w:sz w:val="24"/>
          <w:szCs w:val="24"/>
        </w:rPr>
      </w:pPr>
      <w:r>
        <w:rPr>
          <w:rFonts w:hint="eastAsia" w:ascii="黑体" w:hAnsi="黑体" w:eastAsia="黑体"/>
          <w:b w:val="0"/>
          <w:bCs/>
          <w:sz w:val="24"/>
          <w:szCs w:val="24"/>
          <w:lang w:val="en-US" w:eastAsia="zh-CN"/>
        </w:rPr>
        <w:t>6</w:t>
      </w:r>
      <w:r>
        <w:rPr>
          <w:rFonts w:hint="eastAsia" w:ascii="黑体" w:hAnsi="黑体" w:eastAsia="黑体"/>
          <w:b w:val="0"/>
          <w:bCs/>
          <w:sz w:val="24"/>
          <w:szCs w:val="24"/>
        </w:rPr>
        <w:t>、回传加盖单位公章有效。</w:t>
      </w:r>
    </w:p>
    <w:p w14:paraId="3CB7FE34">
      <w:pPr>
        <w:pStyle w:val="18"/>
        <w:adjustRightInd w:val="0"/>
        <w:snapToGrid w:val="0"/>
        <w:spacing w:before="60" w:beforeLines="25" w:line="300" w:lineRule="auto"/>
        <w:rPr>
          <w:rFonts w:ascii="黑体" w:hAnsi="黑体" w:eastAsia="黑体"/>
          <w:b w:val="0"/>
          <w:bCs/>
          <w:sz w:val="24"/>
          <w:szCs w:val="24"/>
        </w:rPr>
      </w:pPr>
      <w:r>
        <w:rPr>
          <w:rFonts w:hint="eastAsia" w:ascii="宋体" w:hAnsi="宋体"/>
          <w:b w:val="0"/>
          <w:bCs/>
          <w:sz w:val="24"/>
          <w:szCs w:val="24"/>
          <w:lang w:val="en-US" w:eastAsia="zh-CN"/>
        </w:rPr>
        <w:t>7、</w:t>
      </w:r>
      <w:r>
        <w:rPr>
          <w:rFonts w:hint="eastAsia" w:ascii="黑体" w:hAnsi="黑体" w:eastAsia="黑体"/>
          <w:b w:val="0"/>
          <w:bCs/>
          <w:sz w:val="24"/>
          <w:szCs w:val="24"/>
          <w:lang w:eastAsia="zh-CN"/>
        </w:rPr>
        <w:t>货物</w:t>
      </w:r>
      <w:r>
        <w:rPr>
          <w:rFonts w:hint="eastAsia" w:ascii="黑体" w:hAnsi="黑体" w:eastAsia="黑体"/>
          <w:b w:val="0"/>
          <w:bCs/>
          <w:sz w:val="24"/>
          <w:szCs w:val="24"/>
        </w:rPr>
        <w:t>送达后，我公司将进行抽检并进行上机测试，测试不合格的产品我公司有权拒收，因退换货等原因产生的相关费用，由供方单位自行承担。</w:t>
      </w:r>
    </w:p>
    <w:p w14:paraId="01E8C672">
      <w:pPr>
        <w:rPr>
          <w:rFonts w:hint="default" w:ascii="宋体" w:hAnsi="宋体" w:eastAsia="宋体"/>
          <w:b w:val="0"/>
          <w:bCs/>
          <w:sz w:val="30"/>
          <w:szCs w:val="30"/>
          <w:lang w:val="en-US" w:eastAsia="zh-CN"/>
        </w:rPr>
      </w:pPr>
    </w:p>
    <w:p w14:paraId="58345E2E">
      <w:pPr>
        <w:ind w:firstLine="7080" w:firstLineChars="2950"/>
        <w:rPr>
          <w:rFonts w:ascii="宋体" w:hAnsi="宋体"/>
          <w:sz w:val="24"/>
          <w:szCs w:val="24"/>
        </w:rPr>
      </w:pPr>
    </w:p>
    <w:p w14:paraId="755EB8E4">
      <w:pPr>
        <w:pStyle w:val="61"/>
        <w:ind w:left="0" w:firstLine="0"/>
        <w:jc w:val="both"/>
        <w:rPr>
          <w:rFonts w:hint="eastAsia"/>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021" w:bottom="1304" w:left="1191" w:header="907"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8EEF">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lang/>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lang/>
      </w:rPr>
      <w:t>5</w:t>
    </w:r>
    <w:r>
      <w:rPr>
        <w:b/>
        <w:sz w:val="24"/>
        <w:szCs w:val="24"/>
      </w:rPr>
      <w:fldChar w:fldCharType="end"/>
    </w:r>
  </w:p>
  <w:p w14:paraId="04B2EEA8">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98F7">
    <w:pPr>
      <w:pStyle w:val="12"/>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2</w:t>
    </w:r>
    <w:r>
      <w:rPr>
        <w:kern w:val="0"/>
        <w:szCs w:val="21"/>
      </w:rPr>
      <w:fldChar w:fldCharType="end"/>
    </w:r>
    <w:r>
      <w:rPr>
        <w:kern w:val="0"/>
        <w:szCs w:val="21"/>
      </w:rPr>
      <w:t xml:space="preserve"> </w:t>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E96ED">
    <w:pPr>
      <w:pStyle w:val="12"/>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2</w:t>
    </w:r>
    <w:r>
      <w:rPr>
        <w:kern w:val="0"/>
        <w:szCs w:val="21"/>
      </w:rPr>
      <w:fldChar w:fldCharType="end"/>
    </w:r>
    <w:r>
      <w:rPr>
        <w:kern w:val="0"/>
        <w:szCs w:val="21"/>
      </w:rPr>
      <w:t xml:space="preserve"> </w:t>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664C">
    <w:pPr>
      <w:pStyle w:val="13"/>
      <w:wordWrap w:val="0"/>
      <w:jc w:val="right"/>
      <w:rPr>
        <w:rFonts w:asci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2"/>
      <w:gridCol w:w="5662"/>
      <w:gridCol w:w="1884"/>
    </w:tblGrid>
    <w:tr w14:paraId="3A154A3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wBefore w:w="0" w:type="dxa"/>
        <w:trHeight w:val="646" w:hRule="atLeast"/>
      </w:trPr>
      <w:tc>
        <w:tcPr>
          <w:tcW w:w="1810" w:type="dxa"/>
          <w:tcBorders>
            <w:top w:val="nil"/>
            <w:bottom w:val="nil"/>
          </w:tcBorders>
          <w:noWrap w:val="0"/>
          <w:vAlign w:val="bottom"/>
        </w:tcPr>
        <w:p w14:paraId="65825453">
          <w:pPr>
            <w:pStyle w:val="13"/>
            <w:ind w:right="-126" w:rightChars="-60"/>
            <w:jc w:val="both"/>
            <w:rPr>
              <w:sz w:val="21"/>
              <w:szCs w:val="21"/>
            </w:rPr>
          </w:pPr>
          <w:r>
            <w:rPr>
              <w:rFonts w:ascii="黑体" w:eastAsia="黑体"/>
              <w:sz w:val="21"/>
              <w:szCs w:val="21"/>
            </w:rPr>
            <w:t>LTHGF.SC.J-2008-</w:t>
          </w:r>
        </w:p>
      </w:tc>
      <w:tc>
        <w:tcPr>
          <w:tcW w:w="5662" w:type="dxa"/>
          <w:tcBorders>
            <w:top w:val="nil"/>
            <w:bottom w:val="nil"/>
          </w:tcBorders>
          <w:noWrap w:val="0"/>
          <w:vAlign w:val="bottom"/>
        </w:tcPr>
        <w:p w14:paraId="09097257">
          <w:pPr>
            <w:pStyle w:val="13"/>
            <w:ind w:left="-88" w:leftChars="-42"/>
            <w:jc w:val="both"/>
            <w:rPr>
              <w:rFonts w:ascii="黑体" w:eastAsia="黑体"/>
              <w:sz w:val="21"/>
              <w:szCs w:val="21"/>
            </w:rPr>
          </w:pPr>
        </w:p>
      </w:tc>
      <w:tc>
        <w:tcPr>
          <w:tcW w:w="1884" w:type="dxa"/>
          <w:tcBorders>
            <w:top w:val="nil"/>
            <w:bottom w:val="nil"/>
          </w:tcBorders>
          <w:noWrap w:val="0"/>
          <w:vAlign w:val="top"/>
        </w:tcPr>
        <w:p w14:paraId="24FA15AA">
          <w:pPr>
            <w:pStyle w:val="13"/>
            <w:ind w:left="-88" w:leftChars="-42"/>
            <w:jc w:val="left"/>
            <w:rPr>
              <w:rFonts w:ascii="黑体" w:eastAsia="黑体"/>
              <w:sz w:val="21"/>
              <w:szCs w:val="21"/>
            </w:rPr>
          </w:pPr>
          <w:r>
            <w:rPr>
              <w:rFonts w:hint="eastAsia"/>
              <w:lang/>
            </w:rPr>
            <w:drawing>
              <wp:inline distT="0" distB="0" distL="114300" distR="114300">
                <wp:extent cx="1077595" cy="388620"/>
                <wp:effectExtent l="0" t="0" r="8255" b="11430"/>
                <wp:docPr id="1" name="图片 1" descr="泸天化带英文彩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泸天化带英文彩色LOGO"/>
                        <pic:cNvPicPr>
                          <a:picLocks noChangeAspect="1"/>
                        </pic:cNvPicPr>
                      </pic:nvPicPr>
                      <pic:blipFill>
                        <a:blip r:embed="rId1"/>
                        <a:stretch>
                          <a:fillRect/>
                        </a:stretch>
                      </pic:blipFill>
                      <pic:spPr>
                        <a:xfrm>
                          <a:off x="0" y="0"/>
                          <a:ext cx="1077595" cy="388620"/>
                        </a:xfrm>
                        <a:prstGeom prst="rect">
                          <a:avLst/>
                        </a:prstGeom>
                        <a:noFill/>
                        <a:ln>
                          <a:noFill/>
                        </a:ln>
                      </pic:spPr>
                    </pic:pic>
                  </a:graphicData>
                </a:graphic>
              </wp:inline>
            </w:drawing>
          </w:r>
        </w:p>
      </w:tc>
    </w:tr>
  </w:tbl>
  <w:p w14:paraId="2833D52A">
    <w:pP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9"/>
      <w:gridCol w:w="4679"/>
      <w:gridCol w:w="1843"/>
      <w:gridCol w:w="581"/>
    </w:tblGrid>
    <w:tr w14:paraId="7C99B17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709" w:hRule="atLeast"/>
      </w:trPr>
      <w:tc>
        <w:tcPr>
          <w:tcW w:w="2267" w:type="dxa"/>
          <w:tcBorders>
            <w:top w:val="nil"/>
          </w:tcBorders>
          <w:noWrap w:val="0"/>
          <w:vAlign w:val="top"/>
        </w:tcPr>
        <w:p w14:paraId="1FF1EAD2">
          <w:pPr>
            <w:pStyle w:val="13"/>
            <w:ind w:left="-108" w:leftChars="-52" w:right="-126" w:rightChars="-60" w:hanging="1" w:hangingChars="1"/>
            <w:jc w:val="left"/>
            <w:rPr>
              <w:sz w:val="21"/>
              <w:szCs w:val="21"/>
            </w:rPr>
          </w:pPr>
          <w:r>
            <w:rPr>
              <w:rFonts w:hint="eastAsia"/>
              <w:lang/>
            </w:rPr>
            <w:drawing>
              <wp:inline distT="0" distB="0" distL="114300" distR="114300">
                <wp:extent cx="1282065" cy="547370"/>
                <wp:effectExtent l="0" t="0" r="13335" b="5080"/>
                <wp:docPr id="2" name="图片 1" descr="LOG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0.jpg"/>
                        <pic:cNvPicPr>
                          <a:picLocks noChangeAspect="1"/>
                        </pic:cNvPicPr>
                      </pic:nvPicPr>
                      <pic:blipFill>
                        <a:blip r:embed="rId1"/>
                        <a:srcRect l="35846" t="17989" r="10149" b="14999"/>
                        <a:stretch>
                          <a:fillRect/>
                        </a:stretch>
                      </pic:blipFill>
                      <pic:spPr>
                        <a:xfrm>
                          <a:off x="0" y="0"/>
                          <a:ext cx="1282065" cy="547370"/>
                        </a:xfrm>
                        <a:prstGeom prst="rect">
                          <a:avLst/>
                        </a:prstGeom>
                        <a:noFill/>
                        <a:ln>
                          <a:noFill/>
                        </a:ln>
                      </pic:spPr>
                    </pic:pic>
                  </a:graphicData>
                </a:graphic>
              </wp:inline>
            </w:drawing>
          </w:r>
        </w:p>
      </w:tc>
      <w:tc>
        <w:tcPr>
          <w:tcW w:w="4679" w:type="dxa"/>
          <w:tcBorders>
            <w:top w:val="nil"/>
          </w:tcBorders>
          <w:noWrap w:val="0"/>
          <w:vAlign w:val="center"/>
        </w:tcPr>
        <w:p w14:paraId="45196356">
          <w:pPr>
            <w:adjustRightInd w:val="0"/>
            <w:snapToGrid w:val="0"/>
            <w:ind w:firstLine="318" w:firstLineChars="212"/>
            <w:rPr>
              <w:rFonts w:ascii="黑体" w:eastAsia="黑体"/>
              <w:szCs w:val="21"/>
            </w:rPr>
          </w:pPr>
          <w:r>
            <w:rPr>
              <w:rFonts w:hint="eastAsia" w:ascii="黑体" w:eastAsia="黑体"/>
              <w:sz w:val="15"/>
              <w:szCs w:val="15"/>
            </w:rPr>
            <w:t>地址：四川省</w:t>
          </w:r>
          <w:r>
            <w:rPr>
              <w:rFonts w:ascii="黑体" w:eastAsia="黑体"/>
              <w:sz w:val="15"/>
              <w:szCs w:val="15"/>
            </w:rPr>
            <w:t xml:space="preserve"> </w:t>
          </w:r>
          <w:r>
            <w:rPr>
              <w:rFonts w:hint="eastAsia" w:ascii="黑体" w:eastAsia="黑体"/>
              <w:sz w:val="15"/>
              <w:szCs w:val="15"/>
            </w:rPr>
            <w:t>泸州市</w:t>
          </w:r>
          <w:r>
            <w:rPr>
              <w:rFonts w:ascii="黑体" w:eastAsia="黑体"/>
              <w:sz w:val="15"/>
              <w:szCs w:val="15"/>
            </w:rPr>
            <w:t xml:space="preserve"> </w:t>
          </w:r>
          <w:r>
            <w:rPr>
              <w:rFonts w:hint="eastAsia" w:ascii="黑体" w:eastAsia="黑体"/>
              <w:sz w:val="15"/>
              <w:szCs w:val="15"/>
            </w:rPr>
            <w:t>纳溪区</w:t>
          </w:r>
          <w:r>
            <w:rPr>
              <w:rFonts w:ascii="黑体" w:eastAsia="黑体"/>
              <w:sz w:val="15"/>
              <w:szCs w:val="15"/>
            </w:rPr>
            <w:t xml:space="preserve"> </w:t>
          </w:r>
        </w:p>
        <w:p w14:paraId="6F994F96">
          <w:pPr>
            <w:adjustRightInd w:val="0"/>
            <w:snapToGrid w:val="0"/>
            <w:ind w:firstLine="318" w:firstLineChars="212"/>
            <w:rPr>
              <w:rFonts w:ascii="黑体" w:eastAsia="黑体"/>
              <w:sz w:val="15"/>
              <w:szCs w:val="15"/>
            </w:rPr>
          </w:pPr>
          <w:r>
            <w:rPr>
              <w:rFonts w:ascii="黑体" w:eastAsia="黑体"/>
              <w:sz w:val="15"/>
              <w:szCs w:val="15"/>
            </w:rPr>
            <w:t>Add</w:t>
          </w:r>
          <w:r>
            <w:rPr>
              <w:rFonts w:hint="eastAsia" w:ascii="黑体" w:eastAsia="黑体"/>
              <w:sz w:val="15"/>
              <w:szCs w:val="15"/>
            </w:rPr>
            <w:t>：</w:t>
          </w:r>
          <w:r>
            <w:rPr>
              <w:rFonts w:ascii="黑体" w:eastAsia="黑体"/>
              <w:sz w:val="10"/>
              <w:szCs w:val="10"/>
            </w:rPr>
            <w:t xml:space="preserve"> </w:t>
          </w:r>
          <w:r>
            <w:rPr>
              <w:rFonts w:ascii="黑体" w:eastAsia="黑体"/>
              <w:spacing w:val="-4"/>
              <w:sz w:val="15"/>
              <w:szCs w:val="15"/>
            </w:rPr>
            <w:t>Naxi District, Luzhou City Sichuan Province</w:t>
          </w:r>
        </w:p>
        <w:p w14:paraId="12112645">
          <w:pPr>
            <w:pStyle w:val="13"/>
            <w:adjustRightInd w:val="0"/>
            <w:ind w:firstLine="318" w:firstLineChars="212"/>
            <w:jc w:val="both"/>
            <w:rPr>
              <w:rFonts w:ascii="黑体" w:eastAsia="黑体"/>
              <w:sz w:val="15"/>
              <w:szCs w:val="15"/>
            </w:rPr>
          </w:pPr>
          <w:r>
            <w:rPr>
              <w:rFonts w:hint="eastAsia" w:ascii="黑体" w:eastAsia="黑体"/>
              <w:sz w:val="15"/>
              <w:szCs w:val="15"/>
            </w:rPr>
            <w:t>传真</w:t>
          </w:r>
          <w:r>
            <w:rPr>
              <w:rFonts w:ascii="黑体" w:eastAsia="黑体"/>
              <w:sz w:val="15"/>
              <w:szCs w:val="15"/>
            </w:rPr>
            <w:t>FAX</w:t>
          </w:r>
          <w:r>
            <w:rPr>
              <w:rFonts w:hint="eastAsia" w:ascii="黑体" w:eastAsia="黑体"/>
              <w:sz w:val="15"/>
              <w:szCs w:val="15"/>
            </w:rPr>
            <w:t>：</w:t>
          </w:r>
          <w:r>
            <w:rPr>
              <w:rFonts w:ascii="黑体" w:eastAsia="黑体"/>
              <w:sz w:val="15"/>
              <w:szCs w:val="15"/>
            </w:rPr>
            <w:t xml:space="preserve">0830-          </w:t>
          </w:r>
          <w:r>
            <w:rPr>
              <w:rFonts w:hint="eastAsia" w:ascii="黑体" w:eastAsia="黑体"/>
              <w:sz w:val="15"/>
              <w:szCs w:val="15"/>
            </w:rPr>
            <w:t>电话</w:t>
          </w:r>
          <w:r>
            <w:rPr>
              <w:rFonts w:ascii="黑体" w:eastAsia="黑体"/>
              <w:sz w:val="15"/>
              <w:szCs w:val="15"/>
            </w:rPr>
            <w:t>TEL</w:t>
          </w:r>
          <w:r>
            <w:rPr>
              <w:rFonts w:hint="eastAsia" w:ascii="黑体" w:eastAsia="黑体"/>
              <w:sz w:val="15"/>
              <w:szCs w:val="15"/>
            </w:rPr>
            <w:t>：</w:t>
          </w:r>
          <w:r>
            <w:rPr>
              <w:rFonts w:ascii="黑体" w:eastAsia="黑体"/>
              <w:sz w:val="15"/>
              <w:szCs w:val="15"/>
            </w:rPr>
            <w:t>0830-</w:t>
          </w:r>
        </w:p>
        <w:p w14:paraId="483CA985">
          <w:pPr>
            <w:adjustRightInd w:val="0"/>
            <w:snapToGrid w:val="0"/>
            <w:ind w:firstLine="318" w:firstLineChars="212"/>
            <w:rPr>
              <w:rFonts w:ascii="黑体" w:eastAsia="黑体"/>
              <w:szCs w:val="21"/>
            </w:rPr>
          </w:pPr>
          <w:r>
            <w:rPr>
              <w:rFonts w:hint="eastAsia" w:ascii="黑体" w:eastAsia="黑体"/>
              <w:sz w:val="15"/>
              <w:szCs w:val="15"/>
            </w:rPr>
            <w:t>邮箱</w:t>
          </w:r>
          <w:r>
            <w:rPr>
              <w:rFonts w:ascii="黑体" w:eastAsia="黑体"/>
              <w:sz w:val="15"/>
              <w:szCs w:val="15"/>
            </w:rPr>
            <w:t>E-mail:</w:t>
          </w:r>
        </w:p>
      </w:tc>
      <w:tc>
        <w:tcPr>
          <w:tcW w:w="1843" w:type="dxa"/>
          <w:tcBorders>
            <w:top w:val="nil"/>
          </w:tcBorders>
          <w:noWrap w:val="0"/>
          <w:vAlign w:val="bottom"/>
        </w:tcPr>
        <w:p w14:paraId="584685A8">
          <w:pPr>
            <w:pStyle w:val="13"/>
            <w:adjustRightInd w:val="0"/>
            <w:ind w:left="-88" w:leftChars="-42" w:right="-73" w:rightChars="-35"/>
            <w:jc w:val="right"/>
            <w:rPr>
              <w:rFonts w:ascii="黑体" w:eastAsia="黑体"/>
              <w:sz w:val="21"/>
              <w:szCs w:val="21"/>
            </w:rPr>
          </w:pPr>
          <w:r>
            <w:rPr>
              <w:rFonts w:ascii="黑体" w:eastAsia="黑体"/>
              <w:sz w:val="21"/>
              <w:szCs w:val="21"/>
            </w:rPr>
            <w:t>LTHGF.SC.J-2008-</w:t>
          </w:r>
        </w:p>
      </w:tc>
      <w:tc>
        <w:tcPr>
          <w:tcW w:w="581" w:type="dxa"/>
          <w:tcBorders>
            <w:top w:val="nil"/>
          </w:tcBorders>
          <w:noWrap w:val="0"/>
          <w:vAlign w:val="bottom"/>
        </w:tcPr>
        <w:p w14:paraId="47B175A2">
          <w:pPr>
            <w:pStyle w:val="13"/>
            <w:ind w:left="-88" w:leftChars="-42"/>
            <w:jc w:val="both"/>
            <w:rPr>
              <w:rFonts w:ascii="黑体" w:eastAsia="黑体"/>
              <w:sz w:val="21"/>
              <w:szCs w:val="21"/>
            </w:rPr>
          </w:pPr>
        </w:p>
      </w:tc>
    </w:tr>
  </w:tbl>
  <w:p w14:paraId="35E81F7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3"/>
      <w:numFmt w:val="none"/>
      <w:pStyle w:val="49"/>
      <w:suff w:val="nothing"/>
      <w:lvlText w:val="%1"/>
      <w:lvlJc w:val="left"/>
      <w:rPr>
        <w:rFonts w:hint="default" w:ascii="Times New Roman" w:hAnsi="Times New Roman" w:cs="Times New Roman"/>
        <w:b/>
        <w:i w:val="0"/>
        <w:sz w:val="21"/>
      </w:rPr>
    </w:lvl>
    <w:lvl w:ilvl="1" w:tentative="0">
      <w:start w:val="1"/>
      <w:numFmt w:val="decimal"/>
      <w:pStyle w:val="42"/>
      <w:suff w:val="nothing"/>
      <w:lvlText w:val="%1%2　"/>
      <w:lvlJc w:val="left"/>
      <w:rPr>
        <w:rFonts w:hint="eastAsia" w:ascii="黑体" w:hAnsi="黑体" w:eastAsia="黑体" w:cs="Times New Roman"/>
        <w:b/>
        <w:bCs/>
        <w:i w:val="0"/>
        <w:iCs w:val="0"/>
        <w:caps w:val="0"/>
        <w:smallCaps w:val="0"/>
        <w:strike w:val="0"/>
        <w:dstrike w:val="0"/>
        <w:outline w:val="0"/>
        <w:shadow w:val="0"/>
        <w:emboss w:val="0"/>
        <w:imprint w:val="0"/>
        <w:color w:val="auto"/>
        <w:spacing w:val="0"/>
        <w:w w:val="100"/>
        <w:kern w:val="0"/>
        <w:position w:val="0"/>
        <w:sz w:val="21"/>
        <w:szCs w:val="21"/>
        <w:u w:val="none"/>
      </w:rPr>
    </w:lvl>
    <w:lvl w:ilvl="2" w:tentative="0">
      <w:start w:val="1"/>
      <w:numFmt w:val="decimal"/>
      <w:pStyle w:val="38"/>
      <w:suff w:val="nothing"/>
      <w:lvlText w:val="%1%2.%3　"/>
      <w:lvlJc w:val="left"/>
      <w:rPr>
        <w:rFonts w:hint="eastAsia" w:ascii="黑体" w:hAnsi="Times New Roman" w:eastAsia="黑体" w:cs="Times New Roman"/>
        <w:b/>
        <w:i w:val="0"/>
        <w:sz w:val="21"/>
      </w:rPr>
    </w:lvl>
    <w:lvl w:ilvl="3" w:tentative="0">
      <w:start w:val="1"/>
      <w:numFmt w:val="decimal"/>
      <w:pStyle w:val="37"/>
      <w:suff w:val="nothing"/>
      <w:lvlText w:val="%1%2.%3.%4　"/>
      <w:lvlJc w:val="left"/>
      <w:rPr>
        <w:rFonts w:hint="eastAsia" w:ascii="黑体" w:hAnsi="Times New Roman" w:eastAsia="黑体" w:cs="Times New Roman"/>
        <w:b/>
        <w:i w:val="0"/>
        <w:sz w:val="21"/>
      </w:rPr>
    </w:lvl>
    <w:lvl w:ilvl="4" w:tentative="0">
      <w:start w:val="1"/>
      <w:numFmt w:val="decimal"/>
      <w:pStyle w:val="36"/>
      <w:suff w:val="nothing"/>
      <w:lvlText w:val="%1%2.%3.%4.%5　"/>
      <w:lvlJc w:val="left"/>
      <w:rPr>
        <w:rFonts w:hint="eastAsia" w:ascii="黑体" w:hAnsi="Times New Roman" w:eastAsia="黑体" w:cs="Times New Roman"/>
        <w:b/>
        <w:i w:val="0"/>
        <w:sz w:val="21"/>
      </w:rPr>
    </w:lvl>
    <w:lvl w:ilvl="5" w:tentative="0">
      <w:start w:val="1"/>
      <w:numFmt w:val="decimal"/>
      <w:pStyle w:val="35"/>
      <w:suff w:val="nothing"/>
      <w:lvlText w:val="%1%2.%3.%4.%5.%6　"/>
      <w:lvlJc w:val="left"/>
      <w:pPr>
        <w:ind w:left="816"/>
      </w:pPr>
      <w:rPr>
        <w:rFonts w:hint="eastAsia" w:ascii="黑体" w:hAnsi="Times New Roman" w:eastAsia="黑体" w:cs="Times New Roman"/>
        <w:b w:val="0"/>
        <w:i w:val="0"/>
        <w:sz w:val="21"/>
      </w:rPr>
    </w:lvl>
    <w:lvl w:ilvl="6" w:tentative="0">
      <w:start w:val="1"/>
      <w:numFmt w:val="decimal"/>
      <w:pStyle w:val="62"/>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3DD0F794"/>
    <w:multiLevelType w:val="singleLevel"/>
    <w:tmpl w:val="3DD0F79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0"/>
  <w:drawingGridVerticalSpacing w:val="2"/>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MzZhZTQ1MjE3NGFmMGEzMDRjNzM3OTY3ZTMwNjkifQ=="/>
  </w:docVars>
  <w:rsids>
    <w:rsidRoot w:val="00172A27"/>
    <w:rsid w:val="00003F3A"/>
    <w:rsid w:val="00024778"/>
    <w:rsid w:val="00031F55"/>
    <w:rsid w:val="000436F0"/>
    <w:rsid w:val="00054147"/>
    <w:rsid w:val="00076572"/>
    <w:rsid w:val="00094396"/>
    <w:rsid w:val="00094530"/>
    <w:rsid w:val="000C4EF5"/>
    <w:rsid w:val="000D1D93"/>
    <w:rsid w:val="000E37E6"/>
    <w:rsid w:val="00107E5B"/>
    <w:rsid w:val="0011215E"/>
    <w:rsid w:val="0012212B"/>
    <w:rsid w:val="00140245"/>
    <w:rsid w:val="00160526"/>
    <w:rsid w:val="00161418"/>
    <w:rsid w:val="00172A27"/>
    <w:rsid w:val="00186AF4"/>
    <w:rsid w:val="001A388E"/>
    <w:rsid w:val="001D1B75"/>
    <w:rsid w:val="001D66DB"/>
    <w:rsid w:val="001E0088"/>
    <w:rsid w:val="001F2693"/>
    <w:rsid w:val="001F298D"/>
    <w:rsid w:val="001F5EFD"/>
    <w:rsid w:val="0022456A"/>
    <w:rsid w:val="0023101B"/>
    <w:rsid w:val="00260B14"/>
    <w:rsid w:val="00286CD1"/>
    <w:rsid w:val="0029139E"/>
    <w:rsid w:val="002E36FE"/>
    <w:rsid w:val="00325CCD"/>
    <w:rsid w:val="00326054"/>
    <w:rsid w:val="00326931"/>
    <w:rsid w:val="00346F6E"/>
    <w:rsid w:val="003576FB"/>
    <w:rsid w:val="00360CCC"/>
    <w:rsid w:val="0037332C"/>
    <w:rsid w:val="0037361A"/>
    <w:rsid w:val="00382DAC"/>
    <w:rsid w:val="003C5392"/>
    <w:rsid w:val="003D2B7D"/>
    <w:rsid w:val="003D3FF6"/>
    <w:rsid w:val="003E540A"/>
    <w:rsid w:val="003E6366"/>
    <w:rsid w:val="00405A81"/>
    <w:rsid w:val="00424CED"/>
    <w:rsid w:val="00434AC0"/>
    <w:rsid w:val="00444270"/>
    <w:rsid w:val="00471AEA"/>
    <w:rsid w:val="00480967"/>
    <w:rsid w:val="00480CB9"/>
    <w:rsid w:val="00484425"/>
    <w:rsid w:val="004B488B"/>
    <w:rsid w:val="004B7828"/>
    <w:rsid w:val="004C0C86"/>
    <w:rsid w:val="004C6A22"/>
    <w:rsid w:val="004D0FBB"/>
    <w:rsid w:val="004E0961"/>
    <w:rsid w:val="00517E5B"/>
    <w:rsid w:val="0054028C"/>
    <w:rsid w:val="005404A0"/>
    <w:rsid w:val="005621D2"/>
    <w:rsid w:val="00576F1A"/>
    <w:rsid w:val="00592C4C"/>
    <w:rsid w:val="0059330E"/>
    <w:rsid w:val="005C3A4D"/>
    <w:rsid w:val="005C3A6E"/>
    <w:rsid w:val="005D15C3"/>
    <w:rsid w:val="005E5D7A"/>
    <w:rsid w:val="00604347"/>
    <w:rsid w:val="00622B6A"/>
    <w:rsid w:val="006245E2"/>
    <w:rsid w:val="00647B0A"/>
    <w:rsid w:val="00665667"/>
    <w:rsid w:val="00666A26"/>
    <w:rsid w:val="00675F6A"/>
    <w:rsid w:val="006A334A"/>
    <w:rsid w:val="006B4073"/>
    <w:rsid w:val="006B6886"/>
    <w:rsid w:val="006B734D"/>
    <w:rsid w:val="006C1732"/>
    <w:rsid w:val="006D06F3"/>
    <w:rsid w:val="006E6615"/>
    <w:rsid w:val="006E7338"/>
    <w:rsid w:val="006F63F6"/>
    <w:rsid w:val="00702978"/>
    <w:rsid w:val="00702E46"/>
    <w:rsid w:val="00730250"/>
    <w:rsid w:val="0073049C"/>
    <w:rsid w:val="00732E4C"/>
    <w:rsid w:val="00735945"/>
    <w:rsid w:val="00743B6C"/>
    <w:rsid w:val="00743E72"/>
    <w:rsid w:val="007450A9"/>
    <w:rsid w:val="00752E3F"/>
    <w:rsid w:val="0077499F"/>
    <w:rsid w:val="007873BC"/>
    <w:rsid w:val="00791493"/>
    <w:rsid w:val="0079772E"/>
    <w:rsid w:val="007A1D07"/>
    <w:rsid w:val="007C3323"/>
    <w:rsid w:val="007C6A0B"/>
    <w:rsid w:val="007D03A3"/>
    <w:rsid w:val="007D1C08"/>
    <w:rsid w:val="007F510B"/>
    <w:rsid w:val="007F6271"/>
    <w:rsid w:val="0081131A"/>
    <w:rsid w:val="008117C8"/>
    <w:rsid w:val="008259B3"/>
    <w:rsid w:val="00834667"/>
    <w:rsid w:val="00853408"/>
    <w:rsid w:val="008610CF"/>
    <w:rsid w:val="008617AE"/>
    <w:rsid w:val="00863A05"/>
    <w:rsid w:val="00887CF3"/>
    <w:rsid w:val="008B4A98"/>
    <w:rsid w:val="008D1263"/>
    <w:rsid w:val="008F6546"/>
    <w:rsid w:val="009164DE"/>
    <w:rsid w:val="00952B34"/>
    <w:rsid w:val="00982F37"/>
    <w:rsid w:val="0098371F"/>
    <w:rsid w:val="0099062A"/>
    <w:rsid w:val="00992FF3"/>
    <w:rsid w:val="009D6BD0"/>
    <w:rsid w:val="009F4BB3"/>
    <w:rsid w:val="00A14BCA"/>
    <w:rsid w:val="00A16FBD"/>
    <w:rsid w:val="00A31432"/>
    <w:rsid w:val="00A334F1"/>
    <w:rsid w:val="00A4395A"/>
    <w:rsid w:val="00A54BE3"/>
    <w:rsid w:val="00A71804"/>
    <w:rsid w:val="00A80212"/>
    <w:rsid w:val="00A8032D"/>
    <w:rsid w:val="00A83263"/>
    <w:rsid w:val="00A85DF0"/>
    <w:rsid w:val="00AA0C95"/>
    <w:rsid w:val="00AB226F"/>
    <w:rsid w:val="00B00104"/>
    <w:rsid w:val="00B01D6F"/>
    <w:rsid w:val="00B10C13"/>
    <w:rsid w:val="00B165D8"/>
    <w:rsid w:val="00B227E0"/>
    <w:rsid w:val="00B4103E"/>
    <w:rsid w:val="00B42C2B"/>
    <w:rsid w:val="00B44077"/>
    <w:rsid w:val="00B61E42"/>
    <w:rsid w:val="00B65DC2"/>
    <w:rsid w:val="00B82C82"/>
    <w:rsid w:val="00B85B00"/>
    <w:rsid w:val="00B96CD0"/>
    <w:rsid w:val="00BA453B"/>
    <w:rsid w:val="00BB6C04"/>
    <w:rsid w:val="00BD010D"/>
    <w:rsid w:val="00BD47D3"/>
    <w:rsid w:val="00BD7901"/>
    <w:rsid w:val="00BF2221"/>
    <w:rsid w:val="00C0583C"/>
    <w:rsid w:val="00C14581"/>
    <w:rsid w:val="00C16900"/>
    <w:rsid w:val="00C30A70"/>
    <w:rsid w:val="00C5622A"/>
    <w:rsid w:val="00C574D6"/>
    <w:rsid w:val="00C620E8"/>
    <w:rsid w:val="00C76125"/>
    <w:rsid w:val="00C76A69"/>
    <w:rsid w:val="00CE0D5F"/>
    <w:rsid w:val="00CF347F"/>
    <w:rsid w:val="00CF6E95"/>
    <w:rsid w:val="00D34AC0"/>
    <w:rsid w:val="00D40FED"/>
    <w:rsid w:val="00D64C1B"/>
    <w:rsid w:val="00D661DA"/>
    <w:rsid w:val="00D80436"/>
    <w:rsid w:val="00D930F8"/>
    <w:rsid w:val="00DA4849"/>
    <w:rsid w:val="00DB6C41"/>
    <w:rsid w:val="00DD23C8"/>
    <w:rsid w:val="00DF7AF1"/>
    <w:rsid w:val="00E044B0"/>
    <w:rsid w:val="00E345EC"/>
    <w:rsid w:val="00E375C6"/>
    <w:rsid w:val="00E5707B"/>
    <w:rsid w:val="00E575F7"/>
    <w:rsid w:val="00E60B5A"/>
    <w:rsid w:val="00E83FEF"/>
    <w:rsid w:val="00EA7590"/>
    <w:rsid w:val="00EC6058"/>
    <w:rsid w:val="00EE0E69"/>
    <w:rsid w:val="00EE7BB9"/>
    <w:rsid w:val="00EF7937"/>
    <w:rsid w:val="00F1691F"/>
    <w:rsid w:val="00F65A76"/>
    <w:rsid w:val="00F91107"/>
    <w:rsid w:val="00FA4D60"/>
    <w:rsid w:val="00FB2789"/>
    <w:rsid w:val="00FC339F"/>
    <w:rsid w:val="00FD10E9"/>
    <w:rsid w:val="017F1559"/>
    <w:rsid w:val="01DA401D"/>
    <w:rsid w:val="062669ED"/>
    <w:rsid w:val="062E6859"/>
    <w:rsid w:val="065F6F06"/>
    <w:rsid w:val="0A4725AB"/>
    <w:rsid w:val="0DD514E3"/>
    <w:rsid w:val="0E194B89"/>
    <w:rsid w:val="0E5B40F3"/>
    <w:rsid w:val="0F2E7EB6"/>
    <w:rsid w:val="0F634C3B"/>
    <w:rsid w:val="10C22629"/>
    <w:rsid w:val="12771554"/>
    <w:rsid w:val="12DE5819"/>
    <w:rsid w:val="13333A1B"/>
    <w:rsid w:val="13E23E31"/>
    <w:rsid w:val="14F8167C"/>
    <w:rsid w:val="15F26EFA"/>
    <w:rsid w:val="19D37E05"/>
    <w:rsid w:val="1D1B7FA6"/>
    <w:rsid w:val="1DC241B1"/>
    <w:rsid w:val="20245731"/>
    <w:rsid w:val="20D14CFD"/>
    <w:rsid w:val="23D36570"/>
    <w:rsid w:val="25A90A13"/>
    <w:rsid w:val="269475BE"/>
    <w:rsid w:val="2BF13CCD"/>
    <w:rsid w:val="2C4D7BCF"/>
    <w:rsid w:val="2C901307"/>
    <w:rsid w:val="2D30480E"/>
    <w:rsid w:val="2E630ED2"/>
    <w:rsid w:val="2F764A2B"/>
    <w:rsid w:val="35E435DE"/>
    <w:rsid w:val="36AC4897"/>
    <w:rsid w:val="3793549E"/>
    <w:rsid w:val="399615FD"/>
    <w:rsid w:val="3A03179B"/>
    <w:rsid w:val="3AFD5B1A"/>
    <w:rsid w:val="3B030C28"/>
    <w:rsid w:val="3F7C4029"/>
    <w:rsid w:val="450D716E"/>
    <w:rsid w:val="453F5E3F"/>
    <w:rsid w:val="462357D2"/>
    <w:rsid w:val="47E7217A"/>
    <w:rsid w:val="4C2B0347"/>
    <w:rsid w:val="50B4094C"/>
    <w:rsid w:val="52E618CE"/>
    <w:rsid w:val="53071DA7"/>
    <w:rsid w:val="53CA0019"/>
    <w:rsid w:val="54657C38"/>
    <w:rsid w:val="55864F80"/>
    <w:rsid w:val="55CE4172"/>
    <w:rsid w:val="596E6074"/>
    <w:rsid w:val="5D0200A4"/>
    <w:rsid w:val="5EF231C3"/>
    <w:rsid w:val="60CE5AA8"/>
    <w:rsid w:val="616D7A30"/>
    <w:rsid w:val="65796923"/>
    <w:rsid w:val="683A0E1A"/>
    <w:rsid w:val="6B0E7591"/>
    <w:rsid w:val="6B83609A"/>
    <w:rsid w:val="6C030FAE"/>
    <w:rsid w:val="6DFF2CE8"/>
    <w:rsid w:val="740F7892"/>
    <w:rsid w:val="756053E0"/>
    <w:rsid w:val="75EA334D"/>
    <w:rsid w:val="76EA096E"/>
    <w:rsid w:val="76EB63F0"/>
    <w:rsid w:val="76FD33E8"/>
    <w:rsid w:val="78506353"/>
    <w:rsid w:val="78D279D0"/>
    <w:rsid w:val="78F05FFC"/>
    <w:rsid w:val="795A2EED"/>
    <w:rsid w:val="79BD4E08"/>
    <w:rsid w:val="7B1D4407"/>
    <w:rsid w:val="7C2841B2"/>
    <w:rsid w:val="7CC43E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3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styleId="5">
    <w:name w:val="Body Text"/>
    <w:basedOn w:val="1"/>
    <w:link w:val="28"/>
    <w:uiPriority w:val="0"/>
    <w:pPr>
      <w:widowControl/>
      <w:tabs>
        <w:tab w:val="left" w:pos="3150"/>
        <w:tab w:val="left" w:pos="5040"/>
        <w:tab w:val="left" w:pos="5880"/>
        <w:tab w:val="left" w:pos="6405"/>
        <w:tab w:val="left" w:pos="6720"/>
        <w:tab w:val="left" w:pos="8295"/>
        <w:tab w:val="left" w:pos="8715"/>
      </w:tabs>
      <w:spacing w:line="400" w:lineRule="exact"/>
      <w:ind w:right="315"/>
      <w:jc w:val="center"/>
    </w:pPr>
    <w:rPr>
      <w:kern w:val="0"/>
      <w:sz w:val="24"/>
    </w:rPr>
  </w:style>
  <w:style w:type="paragraph" w:styleId="6">
    <w:name w:val="Body Text Indent"/>
    <w:basedOn w:val="1"/>
    <w:uiPriority w:val="0"/>
    <w:pPr>
      <w:spacing w:line="400" w:lineRule="exact"/>
      <w:ind w:firstLine="540" w:firstLineChars="225"/>
    </w:pPr>
    <w:rPr>
      <w:sz w:val="24"/>
    </w:rPr>
  </w:style>
  <w:style w:type="paragraph" w:styleId="7">
    <w:name w:val="toc 3"/>
    <w:basedOn w:val="1"/>
    <w:next w:val="1"/>
    <w:semiHidden/>
    <w:uiPriority w:val="0"/>
    <w:pPr>
      <w:ind w:left="200" w:leftChars="200"/>
    </w:pPr>
  </w:style>
  <w:style w:type="paragraph" w:styleId="8">
    <w:name w:val="Plain Text"/>
    <w:basedOn w:val="1"/>
    <w:link w:val="25"/>
    <w:uiPriority w:val="0"/>
    <w:rPr>
      <w:rFonts w:ascii="宋体" w:hAnsi="Courier New" w:cs="Courier New"/>
      <w:szCs w:val="21"/>
    </w:rPr>
  </w:style>
  <w:style w:type="paragraph" w:styleId="9">
    <w:name w:val="Date"/>
    <w:basedOn w:val="1"/>
    <w:next w:val="1"/>
    <w:uiPriority w:val="0"/>
    <w:pPr>
      <w:ind w:left="100" w:leftChars="2500"/>
    </w:pPr>
  </w:style>
  <w:style w:type="paragraph" w:styleId="10">
    <w:name w:val="Body Text Indent 2"/>
    <w:basedOn w:val="1"/>
    <w:uiPriority w:val="0"/>
    <w:pPr>
      <w:spacing w:line="400" w:lineRule="exact"/>
      <w:ind w:firstLine="360" w:firstLineChars="150"/>
    </w:pPr>
    <w:rPr>
      <w:sz w:val="24"/>
    </w:rPr>
  </w:style>
  <w:style w:type="paragraph" w:styleId="11">
    <w:name w:val="Balloon Text"/>
    <w:basedOn w:val="1"/>
    <w:semiHidden/>
    <w:uiPriority w:val="0"/>
    <w:rPr>
      <w:sz w:val="18"/>
      <w:szCs w:val="18"/>
    </w:rPr>
  </w:style>
  <w:style w:type="paragraph" w:styleId="12">
    <w:name w:val="footer"/>
    <w:basedOn w:val="1"/>
    <w:link w:val="27"/>
    <w:uiPriority w:val="99"/>
    <w:pPr>
      <w:tabs>
        <w:tab w:val="center" w:pos="4153"/>
        <w:tab w:val="right" w:pos="8306"/>
      </w:tabs>
      <w:snapToGrid w:val="0"/>
      <w:jc w:val="left"/>
    </w:pPr>
    <w:rPr>
      <w:sz w:val="18"/>
      <w:szCs w:val="18"/>
    </w:rPr>
  </w:style>
  <w:style w:type="paragraph" w:styleId="13">
    <w:name w:val="header"/>
    <w:basedOn w:val="1"/>
    <w:link w:val="29"/>
    <w:uiPriority w:val="99"/>
    <w:pPr>
      <w:tabs>
        <w:tab w:val="center" w:pos="4153"/>
        <w:tab w:val="right" w:pos="8306"/>
      </w:tabs>
      <w:snapToGrid w:val="0"/>
      <w:jc w:val="center"/>
    </w:pPr>
    <w:rPr>
      <w:sz w:val="18"/>
      <w:szCs w:val="18"/>
    </w:rPr>
  </w:style>
  <w:style w:type="paragraph" w:styleId="14">
    <w:name w:val="toc 1"/>
    <w:basedOn w:val="1"/>
    <w:next w:val="1"/>
    <w:semiHidden/>
    <w:uiPriority w:val="0"/>
    <w:pPr>
      <w:tabs>
        <w:tab w:val="right" w:leader="dot" w:pos="9287"/>
      </w:tabs>
      <w:adjustRightInd w:val="0"/>
      <w:snapToGrid w:val="0"/>
      <w:spacing w:beforeLines="70" w:afterLines="30" w:line="324" w:lineRule="auto"/>
    </w:pPr>
    <w:rPr>
      <w:rFonts w:eastAsia="黑体"/>
    </w:rPr>
  </w:style>
  <w:style w:type="paragraph" w:styleId="15">
    <w:name w:val="Body Text Indent 3"/>
    <w:basedOn w:val="1"/>
    <w:uiPriority w:val="0"/>
    <w:pPr>
      <w:spacing w:line="400" w:lineRule="exact"/>
      <w:ind w:firstLine="240" w:firstLineChars="100"/>
    </w:pPr>
    <w:rPr>
      <w:sz w:val="24"/>
    </w:rPr>
  </w:style>
  <w:style w:type="paragraph" w:styleId="16">
    <w:name w:val="toc 2"/>
    <w:basedOn w:val="1"/>
    <w:next w:val="1"/>
    <w:semiHidden/>
    <w:uiPriority w:val="0"/>
    <w:pPr>
      <w:tabs>
        <w:tab w:val="right" w:leader="dot" w:pos="9287"/>
      </w:tabs>
      <w:adjustRightInd w:val="0"/>
      <w:snapToGrid w:val="0"/>
      <w:spacing w:line="324" w:lineRule="auto"/>
    </w:pPr>
    <w:rPr>
      <w:rFonts w:ascii="黑体" w:eastAsia="黑体"/>
    </w:rPr>
  </w:style>
  <w:style w:type="paragraph" w:styleId="17">
    <w:name w:val="toc 9"/>
    <w:basedOn w:val="1"/>
    <w:next w:val="1"/>
    <w:semiHidden/>
    <w:uiPriority w:val="0"/>
    <w:pPr>
      <w:ind w:left="3360" w:leftChars="1600"/>
    </w:pPr>
  </w:style>
  <w:style w:type="paragraph" w:styleId="18">
    <w:name w:val="Body Text 2"/>
    <w:basedOn w:val="1"/>
    <w:uiPriority w:val="0"/>
    <w:pPr>
      <w:spacing w:line="300" w:lineRule="exact"/>
    </w:pPr>
    <w:rPr>
      <w:sz w:val="18"/>
    </w:rPr>
  </w:style>
  <w:style w:type="paragraph" w:styleId="19">
    <w:name w:val="Message Header"/>
    <w:basedOn w:val="5"/>
    <w:uiPriority w:val="0"/>
    <w:pPr>
      <w:keepLines/>
      <w:tabs>
        <w:tab w:val="left" w:pos="720"/>
        <w:tab w:val="left" w:pos="4320"/>
        <w:tab w:val="right" w:pos="8640"/>
        <w:tab w:val="clear" w:pos="3150"/>
        <w:tab w:val="clear" w:pos="5040"/>
        <w:tab w:val="clear" w:pos="5880"/>
        <w:tab w:val="clear" w:pos="6405"/>
        <w:tab w:val="clear" w:pos="6720"/>
        <w:tab w:val="clear" w:pos="8295"/>
        <w:tab w:val="clear" w:pos="8715"/>
      </w:tabs>
      <w:spacing w:after="40" w:line="440" w:lineRule="atLeast"/>
      <w:ind w:left="720" w:right="0" w:hanging="720"/>
      <w:jc w:val="left"/>
    </w:pPr>
    <w:rPr>
      <w:rFonts w:ascii="Arial" w:hAnsi="Arial"/>
      <w:spacing w:val="-5"/>
      <w:sz w:val="21"/>
    </w:rPr>
  </w:style>
  <w:style w:type="character" w:styleId="22">
    <w:name w:val="page number"/>
    <w:basedOn w:val="21"/>
    <w:uiPriority w:val="0"/>
    <w:rPr>
      <w:rFonts w:cs="Times New Roman"/>
    </w:rPr>
  </w:style>
  <w:style w:type="character" w:styleId="23">
    <w:name w:val="Emphasis"/>
    <w:basedOn w:val="21"/>
    <w:qFormat/>
    <w:uiPriority w:val="0"/>
    <w:rPr>
      <w:rFonts w:ascii="Arial Black" w:hAnsi="Arial Black" w:eastAsia="黑体"/>
      <w:b/>
      <w:spacing w:val="0"/>
      <w:sz w:val="21"/>
      <w:lang w:eastAsia="zh-CN"/>
    </w:rPr>
  </w:style>
  <w:style w:type="character" w:styleId="24">
    <w:name w:val="Hyperlink"/>
    <w:basedOn w:val="21"/>
    <w:uiPriority w:val="0"/>
    <w:rPr>
      <w:rFonts w:cs="Times New Roman"/>
      <w:color w:val="0000FF"/>
      <w:u w:val="single"/>
    </w:rPr>
  </w:style>
  <w:style w:type="character" w:customStyle="1" w:styleId="25">
    <w:name w:val="纯文本 Char"/>
    <w:basedOn w:val="21"/>
    <w:link w:val="8"/>
    <w:locked/>
    <w:uiPriority w:val="0"/>
    <w:rPr>
      <w:rFonts w:ascii="宋体" w:hAnsi="Courier New" w:eastAsia="宋体" w:cs="Courier New"/>
      <w:kern w:val="2"/>
      <w:sz w:val="21"/>
      <w:szCs w:val="21"/>
      <w:lang w:val="en-US" w:eastAsia="zh-CN" w:bidi="ar-SA"/>
    </w:rPr>
  </w:style>
  <w:style w:type="character" w:customStyle="1" w:styleId="26">
    <w:name w:val="发布"/>
    <w:basedOn w:val="21"/>
    <w:uiPriority w:val="0"/>
    <w:rPr>
      <w:rFonts w:ascii="黑体" w:eastAsia="黑体" w:cs="Times New Roman"/>
      <w:spacing w:val="22"/>
      <w:w w:val="100"/>
      <w:position w:val="3"/>
      <w:sz w:val="28"/>
    </w:rPr>
  </w:style>
  <w:style w:type="character" w:customStyle="1" w:styleId="27">
    <w:name w:val="页脚 Char"/>
    <w:basedOn w:val="21"/>
    <w:link w:val="12"/>
    <w:uiPriority w:val="99"/>
    <w:rPr>
      <w:kern w:val="2"/>
      <w:sz w:val="18"/>
      <w:szCs w:val="18"/>
    </w:rPr>
  </w:style>
  <w:style w:type="character" w:customStyle="1" w:styleId="28">
    <w:name w:val="正文文本 Char"/>
    <w:basedOn w:val="21"/>
    <w:link w:val="5"/>
    <w:uiPriority w:val="0"/>
    <w:rPr>
      <w:sz w:val="24"/>
    </w:rPr>
  </w:style>
  <w:style w:type="character" w:customStyle="1" w:styleId="29">
    <w:name w:val="页眉 Char"/>
    <w:basedOn w:val="21"/>
    <w:link w:val="13"/>
    <w:uiPriority w:val="99"/>
    <w:rPr>
      <w:kern w:val="2"/>
      <w:sz w:val="18"/>
      <w:szCs w:val="18"/>
    </w:rPr>
  </w:style>
  <w:style w:type="character" w:customStyle="1" w:styleId="30">
    <w:name w:val="消息标题号"/>
    <w:uiPriority w:val="0"/>
    <w:rPr>
      <w:rFonts w:ascii="Arial Black" w:hAnsi="Arial Black" w:eastAsia="黑体"/>
      <w:b/>
      <w:sz w:val="21"/>
      <w:lang w:eastAsia="zh-CN"/>
    </w:rPr>
  </w:style>
  <w:style w:type="character" w:customStyle="1" w:styleId="31">
    <w:name w:val="标题 1 Char"/>
    <w:basedOn w:val="21"/>
    <w:link w:val="2"/>
    <w:locked/>
    <w:uiPriority w:val="0"/>
    <w:rPr>
      <w:rFonts w:eastAsia="宋体" w:cs="Times New Roman"/>
      <w:b/>
      <w:bCs/>
      <w:kern w:val="44"/>
      <w:sz w:val="44"/>
      <w:szCs w:val="44"/>
      <w:lang w:val="en-US" w:eastAsia="zh-CN" w:bidi="ar-SA"/>
    </w:rPr>
  </w:style>
  <w:style w:type="paragraph" w:customStyle="1" w:styleId="32">
    <w:name w:val="font7"/>
    <w:basedOn w:val="1"/>
    <w:uiPriority w:val="0"/>
    <w:pPr>
      <w:widowControl/>
      <w:spacing w:before="100" w:beforeAutospacing="1" w:after="100" w:afterAutospacing="1"/>
      <w:jc w:val="left"/>
    </w:pPr>
    <w:rPr>
      <w:rFonts w:ascii="宋体" w:hAnsi="宋体"/>
      <w:kern w:val="0"/>
      <w:sz w:val="20"/>
    </w:rPr>
  </w:style>
  <w:style w:type="paragraph" w:customStyle="1" w:styleId="33">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4">
    <w:name w:val="font8"/>
    <w:basedOn w:val="1"/>
    <w:uiPriority w:val="0"/>
    <w:pPr>
      <w:widowControl/>
      <w:spacing w:before="100" w:beforeAutospacing="1" w:after="100" w:afterAutospacing="1"/>
      <w:jc w:val="left"/>
    </w:pPr>
    <w:rPr>
      <w:rFonts w:ascii="宋体" w:hAnsi="宋体"/>
      <w:kern w:val="0"/>
      <w:sz w:val="18"/>
      <w:szCs w:val="18"/>
    </w:rPr>
  </w:style>
  <w:style w:type="paragraph" w:customStyle="1" w:styleId="35">
    <w:name w:val="四级条标题"/>
    <w:basedOn w:val="36"/>
    <w:next w:val="39"/>
    <w:uiPriority w:val="0"/>
    <w:pPr>
      <w:numPr>
        <w:ilvl w:val="5"/>
        <w:numId w:val="1"/>
      </w:numPr>
      <w:ind w:left="816"/>
      <w:outlineLvl w:val="5"/>
    </w:pPr>
  </w:style>
  <w:style w:type="paragraph" w:customStyle="1" w:styleId="36">
    <w:name w:val="三级条标题"/>
    <w:basedOn w:val="37"/>
    <w:next w:val="39"/>
    <w:uiPriority w:val="0"/>
    <w:pPr>
      <w:numPr>
        <w:ilvl w:val="4"/>
        <w:numId w:val="1"/>
      </w:numPr>
      <w:outlineLvl w:val="4"/>
    </w:pPr>
  </w:style>
  <w:style w:type="paragraph" w:customStyle="1" w:styleId="37">
    <w:name w:val="二级条标题"/>
    <w:basedOn w:val="38"/>
    <w:next w:val="39"/>
    <w:uiPriority w:val="0"/>
    <w:pPr>
      <w:numPr>
        <w:ilvl w:val="3"/>
        <w:numId w:val="1"/>
      </w:numPr>
      <w:outlineLvl w:val="3"/>
    </w:pPr>
  </w:style>
  <w:style w:type="paragraph" w:customStyle="1" w:styleId="38">
    <w:name w:val="一级条标题"/>
    <w:next w:val="39"/>
    <w:uiPriority w:val="0"/>
    <w:pPr>
      <w:numPr>
        <w:ilvl w:val="2"/>
        <w:numId w:val="1"/>
      </w:numPr>
      <w:outlineLvl w:val="2"/>
    </w:pPr>
    <w:rPr>
      <w:rFonts w:eastAsia="黑体"/>
      <w:sz w:val="21"/>
      <w:lang w:val="en-US" w:eastAsia="zh-CN" w:bidi="ar-SA"/>
    </w:rPr>
  </w:style>
  <w:style w:type="paragraph" w:customStyle="1" w:styleId="39">
    <w:name w:val="段"/>
    <w:uiPriority w:val="0"/>
    <w:pPr>
      <w:autoSpaceDE w:val="0"/>
      <w:autoSpaceDN w:val="0"/>
      <w:ind w:firstLine="200" w:firstLineChars="200"/>
      <w:jc w:val="both"/>
    </w:pPr>
    <w:rPr>
      <w:rFonts w:ascii="宋体"/>
      <w:sz w:val="21"/>
      <w:lang w:val="en-US" w:eastAsia="zh-CN" w:bidi="ar-SA"/>
    </w:rPr>
  </w:style>
  <w:style w:type="paragraph" w:customStyle="1" w:styleId="40">
    <w:name w:val="发布日期"/>
    <w:uiPriority w:val="0"/>
    <w:rPr>
      <w:rFonts w:eastAsia="黑体"/>
      <w:sz w:val="28"/>
      <w:lang w:val="en-US" w:eastAsia="zh-CN" w:bidi="ar-SA"/>
    </w:rPr>
  </w:style>
  <w:style w:type="paragraph" w:customStyle="1" w:styleId="41">
    <w:name w:val="font9"/>
    <w:basedOn w:val="1"/>
    <w:uiPriority w:val="0"/>
    <w:pPr>
      <w:widowControl/>
      <w:spacing w:before="100" w:beforeAutospacing="1" w:after="100" w:afterAutospacing="1"/>
      <w:jc w:val="left"/>
    </w:pPr>
    <w:rPr>
      <w:rFonts w:ascii="宋体" w:hAnsi="宋体"/>
      <w:kern w:val="0"/>
      <w:sz w:val="16"/>
      <w:szCs w:val="16"/>
    </w:rPr>
  </w:style>
  <w:style w:type="paragraph" w:customStyle="1" w:styleId="42">
    <w:name w:val="章标题"/>
    <w:next w:val="39"/>
    <w:uiPriority w:val="0"/>
    <w:pPr>
      <w:numPr>
        <w:ilvl w:val="1"/>
        <w:numId w:val="1"/>
      </w:numPr>
      <w:spacing w:beforeLines="50" w:afterLines="50"/>
      <w:jc w:val="both"/>
      <w:outlineLvl w:val="1"/>
    </w:pPr>
    <w:rPr>
      <w:rFonts w:ascii="黑体" w:eastAsia="黑体"/>
      <w:sz w:val="21"/>
      <w:lang w:val="en-US" w:eastAsia="zh-CN" w:bidi="ar-SA"/>
    </w:rPr>
  </w:style>
  <w:style w:type="paragraph" w:customStyle="1" w:styleId="43">
    <w:name w:val="标准标志"/>
    <w:next w:val="1"/>
    <w:uiPriority w:val="0"/>
    <w:pPr>
      <w:shd w:val="solid" w:color="FFFFFF" w:fill="FFFFFF"/>
      <w:spacing w:line="240" w:lineRule="atLeast"/>
      <w:jc w:val="right"/>
    </w:pPr>
    <w:rPr>
      <w:b/>
      <w:w w:val="130"/>
      <w:sz w:val="96"/>
      <w:lang w:val="en-US" w:eastAsia="zh-CN" w:bidi="ar-SA"/>
    </w:rPr>
  </w:style>
  <w:style w:type="paragraph" w:customStyle="1" w:styleId="44">
    <w:name w:val="尾消息标题"/>
    <w:basedOn w:val="19"/>
    <w:next w:val="5"/>
    <w:uiPriority w:val="0"/>
    <w:pPr>
      <w:pBdr>
        <w:bottom w:val="single" w:color="auto" w:sz="6" w:space="19"/>
        <w:between w:val="single" w:color="auto" w:sz="6" w:space="19"/>
      </w:pBdr>
      <w:tabs>
        <w:tab w:val="left" w:pos="1260"/>
        <w:tab w:val="left" w:pos="2940"/>
        <w:tab w:val="clear" w:pos="720"/>
        <w:tab w:val="clear" w:pos="4320"/>
        <w:tab w:val="clear" w:pos="8640"/>
      </w:tabs>
      <w:spacing w:before="120" w:after="120" w:line="240" w:lineRule="auto"/>
      <w:ind w:left="0" w:firstLine="0"/>
    </w:pPr>
    <w:rPr>
      <w:rFonts w:ascii="Times New Roman" w:hAnsi="Times New Roman"/>
    </w:rPr>
  </w:style>
  <w:style w:type="paragraph" w:customStyle="1" w:styleId="45">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46">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47">
    <w:name w:val="xl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48">
    <w:name w:val="目次、索引正文"/>
    <w:uiPriority w:val="0"/>
    <w:pPr>
      <w:spacing w:line="320" w:lineRule="exact"/>
      <w:jc w:val="both"/>
    </w:pPr>
    <w:rPr>
      <w:rFonts w:ascii="宋体"/>
      <w:sz w:val="21"/>
      <w:lang w:val="en-US" w:eastAsia="zh-CN" w:bidi="ar-SA"/>
    </w:rPr>
  </w:style>
  <w:style w:type="paragraph" w:customStyle="1" w:styleId="49">
    <w:name w:val="前言、引言标题"/>
    <w:next w:val="1"/>
    <w:uiPriority w:val="0"/>
    <w:pPr>
      <w:numPr>
        <w:ilvl w:val="0"/>
        <w:numId w:val="1"/>
      </w:numPr>
      <w:shd w:val="clear" w:color="FFFFFF" w:fill="FFFFFF"/>
      <w:spacing w:before="640" w:after="560"/>
      <w:jc w:val="center"/>
      <w:outlineLvl w:val="0"/>
    </w:pPr>
    <w:rPr>
      <w:rFonts w:ascii="黑体" w:eastAsia="黑体"/>
      <w:sz w:val="32"/>
      <w:lang w:val="en-US" w:eastAsia="zh-CN" w:bidi="ar-SA"/>
    </w:rPr>
  </w:style>
  <w:style w:type="paragraph" w:customStyle="1" w:styleId="50">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1">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2">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53">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54">
    <w:name w:val="封面标准文稿编辑信息"/>
    <w:uiPriority w:val="0"/>
    <w:pPr>
      <w:spacing w:before="180" w:line="180" w:lineRule="exact"/>
      <w:jc w:val="center"/>
    </w:pPr>
    <w:rPr>
      <w:rFonts w:ascii="宋体"/>
      <w:sz w:val="21"/>
      <w:lang w:val="en-US" w:eastAsia="zh-CN" w:bidi="ar-SA"/>
    </w:rPr>
  </w:style>
  <w:style w:type="paragraph" w:customStyle="1" w:styleId="55">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6">
    <w:name w:val="封面一致性程度标识"/>
    <w:uiPriority w:val="0"/>
    <w:pPr>
      <w:spacing w:before="440" w:line="400" w:lineRule="exact"/>
      <w:jc w:val="center"/>
    </w:pPr>
    <w:rPr>
      <w:rFonts w:ascii="宋体"/>
      <w:sz w:val="28"/>
      <w:lang w:val="en-US" w:eastAsia="zh-CN" w:bidi="ar-SA"/>
    </w:rPr>
  </w:style>
  <w:style w:type="paragraph" w:customStyle="1" w:styleId="57">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8">
    <w:name w:val="标准书脚_奇数页"/>
    <w:uiPriority w:val="0"/>
    <w:pPr>
      <w:spacing w:before="120"/>
      <w:jc w:val="right"/>
    </w:pPr>
    <w:rPr>
      <w:sz w:val="18"/>
      <w:lang w:val="en-US" w:eastAsia="zh-CN" w:bidi="ar-SA"/>
    </w:rPr>
  </w:style>
  <w:style w:type="paragraph" w:customStyle="1" w:styleId="59">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60">
    <w:name w:val="发布部门"/>
    <w:next w:val="39"/>
    <w:uiPriority w:val="0"/>
    <w:pPr>
      <w:jc w:val="center"/>
    </w:pPr>
    <w:rPr>
      <w:rFonts w:ascii="宋体"/>
      <w:b/>
      <w:spacing w:val="20"/>
      <w:w w:val="135"/>
      <w:sz w:val="36"/>
      <w:lang w:val="en-US" w:eastAsia="zh-CN" w:bidi="ar-SA"/>
    </w:rPr>
  </w:style>
  <w:style w:type="paragraph" w:customStyle="1" w:styleId="61">
    <w:name w:val="文档标签"/>
    <w:basedOn w:val="1"/>
    <w:uiPriority w:val="0"/>
    <w:pPr>
      <w:keepNext/>
      <w:keepLines/>
      <w:widowControl/>
      <w:adjustRightInd w:val="0"/>
      <w:snapToGrid w:val="0"/>
      <w:spacing w:before="120" w:after="120"/>
      <w:ind w:left="-839" w:firstLine="839"/>
      <w:jc w:val="center"/>
    </w:pPr>
    <w:rPr>
      <w:rFonts w:ascii="黑体" w:eastAsia="黑体"/>
      <w:kern w:val="28"/>
      <w:sz w:val="44"/>
      <w:szCs w:val="44"/>
    </w:rPr>
  </w:style>
  <w:style w:type="paragraph" w:customStyle="1" w:styleId="62">
    <w:name w:val="五级条标题"/>
    <w:basedOn w:val="35"/>
    <w:next w:val="39"/>
    <w:uiPriority w:val="0"/>
    <w:pPr>
      <w:numPr>
        <w:ilvl w:val="6"/>
        <w:numId w:val="1"/>
      </w:numPr>
      <w:ind w:left="0"/>
      <w:outlineLvl w:val="6"/>
    </w:pPr>
  </w:style>
  <w:style w:type="paragraph" w:customStyle="1" w:styleId="63">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4">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65">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66">
    <w:name w:val="封面正文"/>
    <w:uiPriority w:val="0"/>
    <w:pPr>
      <w:jc w:val="both"/>
    </w:pPr>
    <w:rPr>
      <w:lang w:val="en-US" w:eastAsia="zh-CN" w:bidi="ar-SA"/>
    </w:rPr>
  </w:style>
  <w:style w:type="paragraph" w:customStyle="1" w:styleId="67">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68">
    <w:name w:val="文献分类号"/>
    <w:uiPriority w:val="0"/>
    <w:pPr>
      <w:widowControl w:val="0"/>
      <w:textAlignment w:val="center"/>
    </w:pPr>
    <w:rPr>
      <w:rFonts w:eastAsia="黑体"/>
      <w:sz w:val="21"/>
      <w:lang w:val="en-US" w:eastAsia="zh-CN" w:bidi="ar-SA"/>
    </w:rPr>
  </w:style>
  <w:style w:type="paragraph" w:customStyle="1" w:styleId="69">
    <w:name w:val="封面标准英文名称"/>
    <w:uiPriority w:val="0"/>
    <w:pPr>
      <w:widowControl w:val="0"/>
      <w:spacing w:before="370" w:line="400" w:lineRule="exact"/>
      <w:jc w:val="center"/>
    </w:pPr>
    <w:rPr>
      <w:sz w:val="28"/>
      <w:lang w:val="en-US" w:eastAsia="zh-CN" w:bidi="ar-SA"/>
    </w:rPr>
  </w:style>
  <w:style w:type="paragraph" w:customStyle="1" w:styleId="70">
    <w:name w:val="font5"/>
    <w:basedOn w:val="1"/>
    <w:uiPriority w:val="0"/>
    <w:pPr>
      <w:widowControl/>
      <w:spacing w:before="100" w:beforeAutospacing="1" w:after="100" w:afterAutospacing="1"/>
      <w:jc w:val="left"/>
    </w:pPr>
    <w:rPr>
      <w:rFonts w:ascii="宋体" w:hAnsi="宋体"/>
      <w:kern w:val="0"/>
      <w:sz w:val="18"/>
      <w:szCs w:val="18"/>
    </w:rPr>
  </w:style>
  <w:style w:type="paragraph" w:customStyle="1" w:styleId="71">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2">
    <w:name w:val="封面标准文稿类别"/>
    <w:uiPriority w:val="0"/>
    <w:pPr>
      <w:spacing w:before="440" w:line="400" w:lineRule="exact"/>
      <w:jc w:val="center"/>
    </w:pPr>
    <w:rPr>
      <w:rFonts w:ascii="宋体"/>
      <w:sz w:val="24"/>
      <w:lang w:val="en-US" w:eastAsia="zh-CN" w:bidi="ar-SA"/>
    </w:rPr>
  </w:style>
  <w:style w:type="paragraph" w:customStyle="1" w:styleId="73">
    <w:name w:val="标准书眉_奇数页"/>
    <w:next w:val="1"/>
    <w:uiPriority w:val="0"/>
    <w:pPr>
      <w:tabs>
        <w:tab w:val="center" w:pos="4154"/>
        <w:tab w:val="right" w:pos="8306"/>
      </w:tabs>
      <w:spacing w:after="120"/>
      <w:jc w:val="right"/>
    </w:pPr>
    <w:rPr>
      <w:sz w:val="21"/>
      <w:lang w:val="en-US" w:eastAsia="zh-CN" w:bidi="ar-SA"/>
    </w:rPr>
  </w:style>
  <w:style w:type="paragraph" w:customStyle="1" w:styleId="74">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5">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6">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7">
    <w:name w:val="标准书眉一"/>
    <w:uiPriority w:val="0"/>
    <w:pPr>
      <w:jc w:val="both"/>
    </w:pPr>
    <w:rPr>
      <w:lang w:val="en-US" w:eastAsia="zh-CN" w:bidi="ar-SA"/>
    </w:rPr>
  </w:style>
  <w:style w:type="paragraph" w:customStyle="1" w:styleId="78">
    <w:name w:val="其他标准称谓"/>
    <w:uiPriority w:val="0"/>
    <w:pPr>
      <w:spacing w:line="240" w:lineRule="atLeast"/>
      <w:jc w:val="distribute"/>
    </w:pPr>
    <w:rPr>
      <w:rFonts w:ascii="黑体" w:hAnsi="宋体" w:eastAsia="黑体"/>
      <w:sz w:val="52"/>
      <w:lang w:val="en-US" w:eastAsia="zh-CN" w:bidi="ar-SA"/>
    </w:rPr>
  </w:style>
  <w:style w:type="paragraph" w:customStyle="1" w:styleId="79">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0">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1">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2">
    <w:name w:val="font6"/>
    <w:basedOn w:val="1"/>
    <w:uiPriority w:val="0"/>
    <w:pPr>
      <w:widowControl/>
      <w:spacing w:before="100" w:beforeAutospacing="1" w:after="100" w:afterAutospacing="1"/>
      <w:jc w:val="left"/>
    </w:pPr>
    <w:rPr>
      <w:rFonts w:ascii="宋体" w:hAnsi="宋体"/>
      <w:kern w:val="0"/>
      <w:sz w:val="20"/>
    </w:rPr>
  </w:style>
  <w:style w:type="paragraph" w:customStyle="1" w:styleId="83">
    <w:name w:val="font1"/>
    <w:basedOn w:val="1"/>
    <w:uiPriority w:val="0"/>
    <w:pPr>
      <w:widowControl/>
      <w:spacing w:before="100" w:beforeAutospacing="1" w:after="100" w:afterAutospacing="1"/>
      <w:jc w:val="left"/>
    </w:pPr>
    <w:rPr>
      <w:rFonts w:ascii="宋体" w:hAnsi="宋体"/>
      <w:kern w:val="0"/>
      <w:sz w:val="24"/>
    </w:rPr>
  </w:style>
  <w:style w:type="paragraph" w:customStyle="1" w:styleId="84">
    <w:name w:val="首消息标题"/>
    <w:basedOn w:val="19"/>
    <w:next w:val="19"/>
    <w:uiPriority w:val="0"/>
    <w:pPr>
      <w:tabs>
        <w:tab w:val="clear" w:pos="720"/>
        <w:tab w:val="clear" w:pos="4320"/>
        <w:tab w:val="clear" w:pos="8640"/>
      </w:tabs>
      <w:adjustRightInd w:val="0"/>
      <w:snapToGrid w:val="0"/>
      <w:spacing w:beforeLines="20" w:after="0" w:line="240" w:lineRule="auto"/>
      <w:ind w:left="0" w:right="-823" w:rightChars="-392" w:firstLine="0"/>
      <w:jc w:val="both"/>
    </w:pPr>
    <w:rPr>
      <w:rFonts w:ascii="黑体" w:hAnsi="Times New Roman" w:eastAsia="黑体"/>
      <w:spacing w:val="0"/>
    </w:rPr>
  </w:style>
  <w:style w:type="paragraph" w:customStyle="1" w:styleId="85">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styleId="86">
    <w:name w:val="List Paragraph"/>
    <w:basedOn w:val="1"/>
    <w:qFormat/>
    <w:uiPriority w:val="34"/>
    <w:pPr>
      <w:ind w:firstLine="420" w:firstLineChars="200"/>
    </w:pPr>
    <w:rPr>
      <w:rFonts w:ascii="Calibri" w:hAnsi="Calibri" w:eastAsia="宋体" w:cs="Times New Roman"/>
      <w:szCs w:val="22"/>
    </w:rPr>
  </w:style>
  <w:style w:type="paragraph" w:customStyle="1" w:styleId="87">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8">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9">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0">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91">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2">
    <w:name w:val="实施日期"/>
    <w:basedOn w:val="40"/>
    <w:uiPriority w:val="0"/>
    <w:pPr>
      <w:jc w:val="right"/>
    </w:pPr>
  </w:style>
  <w:style w:type="paragraph" w:customStyle="1" w:styleId="93">
    <w:name w:val="xl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94">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lth</Company>
  <Pages>3</Pages>
  <Words>1174</Words>
  <Characters>1281</Characters>
  <Lines>15</Lines>
  <Paragraphs>4</Paragraphs>
  <TotalTime>20</TotalTime>
  <ScaleCrop>false</ScaleCrop>
  <LinksUpToDate>false</LinksUpToDate>
  <CharactersWithSpaces>1383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2018-03-22T10:20:00Z</dcterms:created>
  <dc:creator>微软用户</dc:creator>
  <cp:lastModifiedBy>啵啵魚ゆ</cp:lastModifiedBy>
  <cp:lastPrinted>2023-10-18T01:01:15Z</cp:lastPrinted>
  <dcterms:modified xsi:type="dcterms:W3CDTF">2026-06-23T00:23:50Z</dcterms:modified>
  <dc:title>500#烟道气CO2回收系统</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41A102B575D54F2B903023F5F62614A8_13</vt:lpwstr>
  </property>
</Properties>
</file>